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68" w:rsidRDefault="00FE0D9A" w:rsidP="00FE0D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BV</w:t>
      </w:r>
      <w:r w:rsidR="00ED08D8">
        <w:rPr>
          <w:rFonts w:ascii="Arial" w:hAnsi="Arial" w:cs="Arial"/>
        </w:rPr>
        <w:t>3</w:t>
      </w:r>
      <w:r w:rsidR="00BF0DDE">
        <w:rPr>
          <w:rFonts w:ascii="Arial" w:hAnsi="Arial" w:cs="Arial"/>
        </w:rPr>
        <w:t>7</w:t>
      </w:r>
    </w:p>
    <w:p w:rsidR="00FE0D9A" w:rsidRPr="00FE0D9A" w:rsidRDefault="00FE0D9A" w:rsidP="00FE0D9A">
      <w:pPr>
        <w:jc w:val="center"/>
        <w:rPr>
          <w:rFonts w:ascii="Arial" w:hAnsi="Arial" w:cs="Arial"/>
          <w:b/>
        </w:rPr>
      </w:pPr>
      <w:r w:rsidRPr="00FE0D9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esarrollo de metodologías genómicas de alto desempeño </w:t>
      </w:r>
      <w:r w:rsidRPr="00FE0D9A">
        <w:rPr>
          <w:rFonts w:ascii="Arial" w:hAnsi="Arial" w:cs="Arial"/>
          <w:b/>
        </w:rPr>
        <w:t>(</w:t>
      </w:r>
      <w:proofErr w:type="spellStart"/>
      <w:r w:rsidRPr="00FE0D9A">
        <w:rPr>
          <w:rFonts w:ascii="Arial" w:hAnsi="Arial" w:cs="Arial"/>
          <w:b/>
        </w:rPr>
        <w:t>Genotyping</w:t>
      </w:r>
      <w:proofErr w:type="spellEnd"/>
      <w:r w:rsidRPr="00FE0D9A">
        <w:rPr>
          <w:rFonts w:ascii="Arial" w:hAnsi="Arial" w:cs="Arial"/>
          <w:b/>
        </w:rPr>
        <w:t xml:space="preserve"> </w:t>
      </w:r>
      <w:proofErr w:type="spellStart"/>
      <w:r w:rsidRPr="00FE0D9A">
        <w:rPr>
          <w:rFonts w:ascii="Arial" w:hAnsi="Arial" w:cs="Arial"/>
          <w:b/>
        </w:rPr>
        <w:t>by</w:t>
      </w:r>
      <w:proofErr w:type="spellEnd"/>
      <w:r w:rsidRPr="00FE0D9A">
        <w:rPr>
          <w:rFonts w:ascii="Arial" w:hAnsi="Arial" w:cs="Arial"/>
          <w:b/>
        </w:rPr>
        <w:t xml:space="preserve"> </w:t>
      </w:r>
      <w:proofErr w:type="spellStart"/>
      <w:r w:rsidRPr="00FE0D9A">
        <w:rPr>
          <w:rFonts w:ascii="Arial" w:hAnsi="Arial" w:cs="Arial"/>
          <w:b/>
        </w:rPr>
        <w:t>Sequencing</w:t>
      </w:r>
      <w:proofErr w:type="spellEnd"/>
      <w:r w:rsidRPr="00FE0D9A">
        <w:rPr>
          <w:rFonts w:ascii="Arial" w:hAnsi="Arial" w:cs="Arial"/>
          <w:b/>
        </w:rPr>
        <w:t>, GBS</w:t>
      </w:r>
      <w:r w:rsidR="00E03CE5">
        <w:rPr>
          <w:rFonts w:ascii="Arial" w:hAnsi="Arial" w:cs="Arial"/>
          <w:b/>
        </w:rPr>
        <w:t>-</w:t>
      </w:r>
      <w:proofErr w:type="spellStart"/>
      <w:r w:rsidR="00E03CE5">
        <w:rPr>
          <w:rFonts w:ascii="Arial" w:hAnsi="Arial" w:cs="Arial"/>
          <w:b/>
        </w:rPr>
        <w:t>ddRAD</w:t>
      </w:r>
      <w:r w:rsidR="00071212">
        <w:rPr>
          <w:rFonts w:ascii="Arial" w:hAnsi="Arial" w:cs="Arial"/>
          <w:b/>
        </w:rPr>
        <w:t>seq</w:t>
      </w:r>
      <w:proofErr w:type="spellEnd"/>
      <w:r w:rsidRPr="00FE0D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para el mejoramiento genético de ciruelo japonés (</w:t>
      </w:r>
      <w:proofErr w:type="spellStart"/>
      <w:r w:rsidRPr="00FE0D9A">
        <w:rPr>
          <w:rFonts w:ascii="Arial" w:hAnsi="Arial" w:cs="Arial"/>
          <w:b/>
          <w:i/>
        </w:rPr>
        <w:t>Prunus</w:t>
      </w:r>
      <w:proofErr w:type="spellEnd"/>
      <w:r w:rsidRPr="00FE0D9A">
        <w:rPr>
          <w:rFonts w:ascii="Arial" w:hAnsi="Arial" w:cs="Arial"/>
          <w:b/>
          <w:i/>
        </w:rPr>
        <w:t xml:space="preserve"> salicina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Lindl</w:t>
      </w:r>
      <w:proofErr w:type="spellEnd"/>
      <w:r>
        <w:rPr>
          <w:rFonts w:ascii="Arial" w:hAnsi="Arial" w:cs="Arial"/>
          <w:b/>
        </w:rPr>
        <w:t>)</w:t>
      </w:r>
    </w:p>
    <w:p w:rsidR="00FE0D9A" w:rsidRDefault="00FE0D9A" w:rsidP="00A45503">
      <w:pPr>
        <w:rPr>
          <w:rFonts w:ascii="Arial" w:hAnsi="Arial" w:cs="Arial"/>
        </w:rPr>
      </w:pPr>
      <w:r>
        <w:rPr>
          <w:rFonts w:ascii="Arial" w:hAnsi="Arial" w:cs="Arial"/>
        </w:rPr>
        <w:t>Acuña</w:t>
      </w:r>
      <w:r w:rsidR="004C66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</w:t>
      </w:r>
      <w:r w:rsidR="004C66B9">
        <w:rPr>
          <w:rFonts w:ascii="Arial" w:hAnsi="Arial" w:cs="Arial"/>
        </w:rPr>
        <w:t>.</w:t>
      </w:r>
      <w:r w:rsidR="004C66B9">
        <w:rPr>
          <w:rFonts w:ascii="Arial" w:hAnsi="Arial" w:cs="Arial"/>
          <w:vertAlign w:val="superscript"/>
        </w:rPr>
        <w:t>1</w:t>
      </w:r>
      <w:r w:rsidR="004C66B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proofErr w:type="spellStart"/>
      <w:r w:rsidR="004C66B9">
        <w:rPr>
          <w:rFonts w:ascii="Arial" w:hAnsi="Arial" w:cs="Arial"/>
        </w:rPr>
        <w:t>Filippi</w:t>
      </w:r>
      <w:proofErr w:type="spellEnd"/>
      <w:r w:rsidR="004C66B9">
        <w:rPr>
          <w:rFonts w:ascii="Arial" w:hAnsi="Arial" w:cs="Arial"/>
        </w:rPr>
        <w:t>, C.</w:t>
      </w:r>
      <w:r w:rsidR="004C66B9" w:rsidRPr="004C66B9">
        <w:rPr>
          <w:rFonts w:ascii="Arial" w:hAnsi="Arial" w:cs="Arial"/>
          <w:vertAlign w:val="superscript"/>
        </w:rPr>
        <w:t xml:space="preserve"> </w:t>
      </w:r>
      <w:r w:rsidR="004C66B9">
        <w:rPr>
          <w:rFonts w:ascii="Arial" w:hAnsi="Arial" w:cs="Arial"/>
          <w:vertAlign w:val="superscript"/>
        </w:rPr>
        <w:t>1</w:t>
      </w:r>
      <w:r w:rsidR="000B3EA5">
        <w:rPr>
          <w:rFonts w:ascii="Arial" w:hAnsi="Arial" w:cs="Arial"/>
          <w:vertAlign w:val="superscript"/>
        </w:rPr>
        <w:t>,3</w:t>
      </w:r>
      <w:r w:rsidR="004C66B9">
        <w:rPr>
          <w:rFonts w:ascii="Arial" w:hAnsi="Arial" w:cs="Arial"/>
        </w:rPr>
        <w:t>; Aguirre, N.</w:t>
      </w:r>
      <w:r w:rsidR="004C66B9" w:rsidRPr="004C66B9">
        <w:rPr>
          <w:rFonts w:ascii="Arial" w:hAnsi="Arial" w:cs="Arial"/>
          <w:vertAlign w:val="superscript"/>
        </w:rPr>
        <w:t xml:space="preserve"> </w:t>
      </w:r>
      <w:r w:rsidR="004C66B9">
        <w:rPr>
          <w:rFonts w:ascii="Arial" w:hAnsi="Arial" w:cs="Arial"/>
          <w:vertAlign w:val="superscript"/>
        </w:rPr>
        <w:t>1</w:t>
      </w:r>
      <w:r w:rsidR="000B3EA5">
        <w:rPr>
          <w:rFonts w:ascii="Arial" w:hAnsi="Arial" w:cs="Arial"/>
          <w:vertAlign w:val="superscript"/>
        </w:rPr>
        <w:t>,3</w:t>
      </w:r>
      <w:r w:rsidR="004C66B9">
        <w:rPr>
          <w:rFonts w:ascii="Arial" w:hAnsi="Arial" w:cs="Arial"/>
        </w:rPr>
        <w:t>;</w:t>
      </w:r>
      <w:r w:rsidR="0084130B">
        <w:rPr>
          <w:rFonts w:ascii="Arial" w:hAnsi="Arial" w:cs="Arial"/>
        </w:rPr>
        <w:t xml:space="preserve"> Gutierrez, A.</w:t>
      </w:r>
      <w:r w:rsidR="00315665" w:rsidRPr="00315665">
        <w:rPr>
          <w:rFonts w:ascii="Arial" w:hAnsi="Arial" w:cs="Arial"/>
          <w:vertAlign w:val="superscript"/>
        </w:rPr>
        <w:t xml:space="preserve"> </w:t>
      </w:r>
      <w:r w:rsidR="00315665">
        <w:rPr>
          <w:rFonts w:ascii="Arial" w:hAnsi="Arial" w:cs="Arial"/>
          <w:vertAlign w:val="superscript"/>
        </w:rPr>
        <w:t>2</w:t>
      </w:r>
      <w:r w:rsidR="000B3EA5">
        <w:rPr>
          <w:rFonts w:ascii="Arial" w:hAnsi="Arial" w:cs="Arial"/>
          <w:vertAlign w:val="superscript"/>
        </w:rPr>
        <w:t>,3</w:t>
      </w:r>
      <w:r w:rsidR="0084130B">
        <w:rPr>
          <w:rFonts w:ascii="Arial" w:hAnsi="Arial" w:cs="Arial"/>
        </w:rPr>
        <w:t>;</w:t>
      </w:r>
      <w:r w:rsidR="004C66B9">
        <w:rPr>
          <w:rFonts w:ascii="Arial" w:hAnsi="Arial" w:cs="Arial"/>
        </w:rPr>
        <w:t xml:space="preserve"> </w:t>
      </w:r>
      <w:proofErr w:type="spellStart"/>
      <w:r w:rsidR="00EF028E">
        <w:rPr>
          <w:rFonts w:ascii="Arial" w:hAnsi="Arial" w:cs="Arial"/>
        </w:rPr>
        <w:t>Servici</w:t>
      </w:r>
      <w:proofErr w:type="spellEnd"/>
      <w:r w:rsidR="00EF028E">
        <w:rPr>
          <w:rFonts w:ascii="Arial" w:hAnsi="Arial" w:cs="Arial"/>
        </w:rPr>
        <w:t>, MF.</w:t>
      </w:r>
      <w:r w:rsidR="00EF028E" w:rsidRPr="00EF028E">
        <w:rPr>
          <w:rFonts w:ascii="Arial" w:hAnsi="Arial" w:cs="Arial"/>
          <w:vertAlign w:val="superscript"/>
        </w:rPr>
        <w:t>1</w:t>
      </w:r>
      <w:r w:rsidR="00EF028E">
        <w:rPr>
          <w:rFonts w:ascii="Arial" w:hAnsi="Arial" w:cs="Arial"/>
        </w:rPr>
        <w:t xml:space="preserve">; </w:t>
      </w:r>
      <w:r w:rsidR="0084130B" w:rsidRPr="00EF028E">
        <w:rPr>
          <w:rFonts w:ascii="Arial" w:hAnsi="Arial" w:cs="Arial"/>
        </w:rPr>
        <w:t>Tosto</w:t>
      </w:r>
      <w:r w:rsidR="0084130B">
        <w:rPr>
          <w:rFonts w:ascii="Arial" w:hAnsi="Arial" w:cs="Arial"/>
        </w:rPr>
        <w:t>, D.</w:t>
      </w:r>
      <w:r w:rsidR="000B3EA5" w:rsidRPr="000B3EA5">
        <w:rPr>
          <w:rFonts w:ascii="Arial" w:hAnsi="Arial" w:cs="Arial"/>
          <w:vertAlign w:val="superscript"/>
        </w:rPr>
        <w:t xml:space="preserve"> </w:t>
      </w:r>
      <w:r w:rsidR="000B3EA5">
        <w:rPr>
          <w:rFonts w:ascii="Arial" w:hAnsi="Arial" w:cs="Arial"/>
          <w:vertAlign w:val="superscript"/>
        </w:rPr>
        <w:t>1</w:t>
      </w:r>
      <w:proofErr w:type="gramStart"/>
      <w:r w:rsidR="000B3EA5">
        <w:rPr>
          <w:rFonts w:ascii="Arial" w:hAnsi="Arial" w:cs="Arial"/>
          <w:vertAlign w:val="superscript"/>
        </w:rPr>
        <w:t>,3</w:t>
      </w:r>
      <w:r w:rsidR="00767D49">
        <w:rPr>
          <w:rFonts w:ascii="Arial" w:hAnsi="Arial" w:cs="Arial"/>
          <w:vertAlign w:val="superscript"/>
        </w:rPr>
        <w:t>,4</w:t>
      </w:r>
      <w:proofErr w:type="gramEnd"/>
      <w:r w:rsidR="00E329DB" w:rsidRPr="00E329DB">
        <w:rPr>
          <w:rFonts w:ascii="Arial" w:hAnsi="Arial" w:cs="Arial"/>
        </w:rPr>
        <w:t>;</w:t>
      </w:r>
      <w:r w:rsidR="00E329DB">
        <w:rPr>
          <w:rFonts w:ascii="Arial" w:hAnsi="Arial" w:cs="Arial"/>
        </w:rPr>
        <w:t xml:space="preserve"> </w:t>
      </w:r>
      <w:r w:rsidR="004C66B9" w:rsidRPr="00E329DB">
        <w:rPr>
          <w:rFonts w:ascii="Arial" w:hAnsi="Arial" w:cs="Arial"/>
        </w:rPr>
        <w:t xml:space="preserve">Marcucci </w:t>
      </w:r>
      <w:r w:rsidR="004C66B9">
        <w:rPr>
          <w:rFonts w:ascii="Arial" w:hAnsi="Arial" w:cs="Arial"/>
        </w:rPr>
        <w:t>Poltri, S.</w:t>
      </w:r>
      <w:r w:rsidR="004C66B9" w:rsidRPr="004C66B9">
        <w:rPr>
          <w:rFonts w:ascii="Arial" w:hAnsi="Arial" w:cs="Arial"/>
          <w:vertAlign w:val="superscript"/>
        </w:rPr>
        <w:t xml:space="preserve"> </w:t>
      </w:r>
      <w:r w:rsidR="004C66B9">
        <w:rPr>
          <w:rFonts w:ascii="Arial" w:hAnsi="Arial" w:cs="Arial"/>
          <w:vertAlign w:val="superscript"/>
        </w:rPr>
        <w:t>1</w:t>
      </w:r>
      <w:r w:rsidR="00156E54">
        <w:rPr>
          <w:rFonts w:ascii="Arial" w:hAnsi="Arial" w:cs="Arial"/>
        </w:rPr>
        <w:t>; Hopp, E.</w:t>
      </w:r>
      <w:r w:rsidR="00156E54" w:rsidRPr="00E329DB">
        <w:rPr>
          <w:rFonts w:ascii="Arial" w:hAnsi="Arial" w:cs="Arial"/>
          <w:vertAlign w:val="superscript"/>
        </w:rPr>
        <w:t xml:space="preserve"> 1</w:t>
      </w:r>
      <w:r w:rsidR="00767D49">
        <w:rPr>
          <w:rFonts w:ascii="Arial" w:hAnsi="Arial" w:cs="Arial"/>
          <w:vertAlign w:val="superscript"/>
        </w:rPr>
        <w:t>,4</w:t>
      </w:r>
    </w:p>
    <w:p w:rsidR="00FE0D9A" w:rsidRDefault="00B81B7C" w:rsidP="00B81B7C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bookmarkStart w:id="0" w:name="_GoBack"/>
      <w:bookmarkEnd w:id="0"/>
      <w:r w:rsidR="00EC710D" w:rsidRPr="00315665">
        <w:rPr>
          <w:rFonts w:ascii="Arial" w:hAnsi="Arial" w:cs="Arial"/>
        </w:rPr>
        <w:t>I</w:t>
      </w:r>
      <w:r w:rsidR="00FE0D9A" w:rsidRPr="00315665">
        <w:rPr>
          <w:rFonts w:ascii="Arial" w:hAnsi="Arial" w:cs="Arial"/>
        </w:rPr>
        <w:t xml:space="preserve">nstituto de Biotecnología, </w:t>
      </w:r>
      <w:proofErr w:type="spellStart"/>
      <w:r w:rsidR="00FE0D9A" w:rsidRPr="00315665">
        <w:rPr>
          <w:rFonts w:ascii="Arial" w:hAnsi="Arial" w:cs="Arial"/>
        </w:rPr>
        <w:t>CICVyA</w:t>
      </w:r>
      <w:proofErr w:type="spellEnd"/>
      <w:r w:rsidR="00FE0D9A" w:rsidRPr="00315665">
        <w:rPr>
          <w:rFonts w:ascii="Arial" w:hAnsi="Arial" w:cs="Arial"/>
        </w:rPr>
        <w:t>, INTA</w:t>
      </w:r>
      <w:r>
        <w:rPr>
          <w:rFonts w:ascii="Arial" w:hAnsi="Arial" w:cs="Arial"/>
        </w:rPr>
        <w:t xml:space="preserve">. 2. </w:t>
      </w:r>
      <w:r w:rsidR="000B3EA5" w:rsidRPr="000B3EA5">
        <w:rPr>
          <w:rFonts w:ascii="Arial" w:hAnsi="Arial" w:cs="Arial"/>
        </w:rPr>
        <w:t>Laboratorio de Investigaciones Botánicas. Universidad Nacional de Salta.</w:t>
      </w:r>
      <w:r>
        <w:rPr>
          <w:rFonts w:ascii="Arial" w:hAnsi="Arial" w:cs="Arial"/>
        </w:rPr>
        <w:t xml:space="preserve"> 3. </w:t>
      </w:r>
      <w:r w:rsidR="000B3EA5" w:rsidRPr="000B3EA5">
        <w:rPr>
          <w:rFonts w:ascii="Arial" w:hAnsi="Arial" w:cs="Arial"/>
        </w:rPr>
        <w:t>Consejo Nacional de Investigaciones Científicas y Técnicas.</w:t>
      </w:r>
      <w:r>
        <w:rPr>
          <w:rFonts w:ascii="Arial" w:hAnsi="Arial" w:cs="Arial"/>
        </w:rPr>
        <w:t xml:space="preserve"> 4. </w:t>
      </w:r>
      <w:r w:rsidR="00767D49">
        <w:rPr>
          <w:rFonts w:ascii="Arial" w:hAnsi="Arial" w:cs="Arial"/>
        </w:rPr>
        <w:t>Facultad de Ciencias Exactas y Naturales, Universidad de Buenos Aires.</w:t>
      </w:r>
      <w:r>
        <w:rPr>
          <w:rFonts w:ascii="Arial" w:hAnsi="Arial" w:cs="Arial"/>
        </w:rPr>
        <w:t xml:space="preserve"> Email: </w:t>
      </w:r>
      <w:r w:rsidRPr="00B81B7C">
        <w:rPr>
          <w:rFonts w:ascii="Arial" w:hAnsi="Arial" w:cs="Arial"/>
        </w:rPr>
        <w:t>acuna.cintia@inta.gob.ar</w:t>
      </w:r>
    </w:p>
    <w:p w:rsidR="0014407C" w:rsidRDefault="0014407C" w:rsidP="0014407C">
      <w:pPr>
        <w:jc w:val="both"/>
        <w:rPr>
          <w:rFonts w:ascii="Arial" w:hAnsi="Arial" w:cs="Arial"/>
        </w:rPr>
      </w:pPr>
      <w:r w:rsidRPr="0014407C">
        <w:rPr>
          <w:rFonts w:ascii="Arial" w:hAnsi="Arial" w:cs="Arial"/>
        </w:rPr>
        <w:t xml:space="preserve">El ciruelo es una especie con distintas calidades y modalidades de adaptación a </w:t>
      </w:r>
      <w:r w:rsidR="005A57A3">
        <w:rPr>
          <w:rFonts w:ascii="Arial" w:hAnsi="Arial" w:cs="Arial"/>
        </w:rPr>
        <w:t>diversos</w:t>
      </w:r>
      <w:r w:rsidR="005A57A3" w:rsidRPr="0014407C">
        <w:rPr>
          <w:rFonts w:ascii="Arial" w:hAnsi="Arial" w:cs="Arial"/>
        </w:rPr>
        <w:t xml:space="preserve"> </w:t>
      </w:r>
      <w:r w:rsidRPr="0014407C">
        <w:rPr>
          <w:rFonts w:ascii="Arial" w:hAnsi="Arial" w:cs="Arial"/>
        </w:rPr>
        <w:t>ambientes, lo que l</w:t>
      </w:r>
      <w:r w:rsidR="00D10A77">
        <w:rPr>
          <w:rFonts w:ascii="Arial" w:hAnsi="Arial" w:cs="Arial"/>
        </w:rPr>
        <w:t>o</w:t>
      </w:r>
      <w:r w:rsidRPr="0014407C">
        <w:rPr>
          <w:rFonts w:ascii="Arial" w:hAnsi="Arial" w:cs="Arial"/>
        </w:rPr>
        <w:t xml:space="preserve"> hace un sistema interesante para valorizar diversidad genética. </w:t>
      </w:r>
      <w:r w:rsidR="00D10A77">
        <w:rPr>
          <w:rFonts w:ascii="Arial" w:hAnsi="Arial" w:cs="Arial"/>
        </w:rPr>
        <w:t>L</w:t>
      </w:r>
      <w:r w:rsidRPr="0014407C">
        <w:rPr>
          <w:rFonts w:ascii="Arial" w:hAnsi="Arial" w:cs="Arial"/>
        </w:rPr>
        <w:t xml:space="preserve">a mayoría de los ciruelos comerciales pertenecen a unos pocos cultivares introducidos, </w:t>
      </w:r>
      <w:r w:rsidR="00D10A77">
        <w:rPr>
          <w:rFonts w:ascii="Arial" w:hAnsi="Arial" w:cs="Arial"/>
        </w:rPr>
        <w:t xml:space="preserve">sin embargo, </w:t>
      </w:r>
      <w:r w:rsidRPr="0014407C">
        <w:rPr>
          <w:rFonts w:ascii="Arial" w:hAnsi="Arial" w:cs="Arial"/>
        </w:rPr>
        <w:t xml:space="preserve">en el Delta del Río Paraná </w:t>
      </w:r>
      <w:r w:rsidR="00D80A51">
        <w:rPr>
          <w:rFonts w:ascii="Arial" w:hAnsi="Arial" w:cs="Arial"/>
        </w:rPr>
        <w:t xml:space="preserve">(Buenos Aires, Argentina) </w:t>
      </w:r>
      <w:r w:rsidRPr="0014407C">
        <w:rPr>
          <w:rFonts w:ascii="Arial" w:hAnsi="Arial" w:cs="Arial"/>
        </w:rPr>
        <w:t xml:space="preserve">se seleccionaron diferentes cultivares de ciruelo japonés obtenidos durante décadas de cruzamientos que incluyeron a </w:t>
      </w:r>
      <w:proofErr w:type="spellStart"/>
      <w:r w:rsidRPr="0014407C">
        <w:rPr>
          <w:rFonts w:ascii="Arial" w:hAnsi="Arial" w:cs="Arial"/>
          <w:i/>
        </w:rPr>
        <w:t>P</w:t>
      </w:r>
      <w:r w:rsidR="006416DE">
        <w:rPr>
          <w:rFonts w:ascii="Arial" w:hAnsi="Arial" w:cs="Arial"/>
          <w:i/>
        </w:rPr>
        <w:t>runus</w:t>
      </w:r>
      <w:proofErr w:type="spellEnd"/>
      <w:r w:rsidRPr="0014407C">
        <w:rPr>
          <w:rFonts w:ascii="Arial" w:hAnsi="Arial" w:cs="Arial"/>
          <w:i/>
        </w:rPr>
        <w:t xml:space="preserve"> salicina</w:t>
      </w:r>
      <w:r w:rsidRPr="0014407C">
        <w:rPr>
          <w:rFonts w:ascii="Arial" w:hAnsi="Arial" w:cs="Arial"/>
        </w:rPr>
        <w:t xml:space="preserve"> </w:t>
      </w:r>
      <w:r w:rsidR="004B381E">
        <w:rPr>
          <w:rFonts w:ascii="Arial" w:hAnsi="Arial" w:cs="Arial"/>
        </w:rPr>
        <w:t>e</w:t>
      </w:r>
      <w:r w:rsidRPr="0014407C">
        <w:rPr>
          <w:rFonts w:ascii="Arial" w:hAnsi="Arial" w:cs="Arial"/>
        </w:rPr>
        <w:t xml:space="preserve"> híbridos interespecíficos</w:t>
      </w:r>
      <w:r>
        <w:rPr>
          <w:rFonts w:ascii="Arial" w:hAnsi="Arial" w:cs="Arial"/>
        </w:rPr>
        <w:t xml:space="preserve">. En este contexto </w:t>
      </w:r>
      <w:r w:rsidRPr="0014407C">
        <w:rPr>
          <w:rFonts w:ascii="Arial" w:hAnsi="Arial" w:cs="Arial"/>
        </w:rPr>
        <w:t xml:space="preserve">se destaca la importancia de un mayor conocimiento de </w:t>
      </w:r>
      <w:r w:rsidR="00D10A77">
        <w:rPr>
          <w:rFonts w:ascii="Arial" w:hAnsi="Arial" w:cs="Arial"/>
        </w:rPr>
        <w:t xml:space="preserve">la variabilidad existente en </w:t>
      </w:r>
      <w:r>
        <w:rPr>
          <w:rFonts w:ascii="Arial" w:hAnsi="Arial" w:cs="Arial"/>
        </w:rPr>
        <w:t>est</w:t>
      </w:r>
      <w:r w:rsidR="00D80A51">
        <w:rPr>
          <w:rFonts w:ascii="Arial" w:hAnsi="Arial" w:cs="Arial"/>
        </w:rPr>
        <w:t>os cultivares</w:t>
      </w:r>
      <w:r w:rsidRPr="0014407C">
        <w:rPr>
          <w:rFonts w:ascii="Arial" w:hAnsi="Arial" w:cs="Arial"/>
        </w:rPr>
        <w:t xml:space="preserve"> adaptados a</w:t>
      </w:r>
      <w:r>
        <w:rPr>
          <w:rFonts w:ascii="Arial" w:hAnsi="Arial" w:cs="Arial"/>
        </w:rPr>
        <w:t>l</w:t>
      </w:r>
      <w:r w:rsidRPr="0014407C">
        <w:rPr>
          <w:rFonts w:ascii="Arial" w:hAnsi="Arial" w:cs="Arial"/>
        </w:rPr>
        <w:t xml:space="preserve"> clima templado-húmedo</w:t>
      </w:r>
      <w:r w:rsidR="00D80A51">
        <w:rPr>
          <w:rFonts w:ascii="Arial" w:hAnsi="Arial" w:cs="Arial"/>
        </w:rPr>
        <w:t xml:space="preserve"> de la región</w:t>
      </w:r>
      <w:r w:rsidRPr="0014407C">
        <w:rPr>
          <w:rFonts w:ascii="Arial" w:hAnsi="Arial" w:cs="Arial"/>
        </w:rPr>
        <w:t xml:space="preserve">, </w:t>
      </w:r>
      <w:r w:rsidR="00D778C3" w:rsidRPr="0014407C">
        <w:rPr>
          <w:rFonts w:ascii="Arial" w:hAnsi="Arial" w:cs="Arial"/>
        </w:rPr>
        <w:t>sumado al desarrollo de herramientas genómicas para el estudio y conservación de este recurso único</w:t>
      </w:r>
      <w:r w:rsidR="00D80A51">
        <w:rPr>
          <w:rFonts w:ascii="Arial" w:hAnsi="Arial" w:cs="Arial"/>
        </w:rPr>
        <w:t>.</w:t>
      </w:r>
    </w:p>
    <w:p w:rsidR="00D80A51" w:rsidRDefault="00F52AC2" w:rsidP="001440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objetivo del</w:t>
      </w:r>
      <w:r w:rsidR="00DB21BA">
        <w:rPr>
          <w:rFonts w:ascii="Arial" w:hAnsi="Arial" w:cs="Arial"/>
        </w:rPr>
        <w:t xml:space="preserve"> trabajo fue </w:t>
      </w:r>
      <w:r w:rsidR="00D10A77">
        <w:rPr>
          <w:rFonts w:ascii="Arial" w:hAnsi="Arial" w:cs="Arial"/>
        </w:rPr>
        <w:t xml:space="preserve">poner a punto </w:t>
      </w:r>
      <w:r w:rsidR="00DB21BA">
        <w:rPr>
          <w:rFonts w:ascii="Arial" w:hAnsi="Arial" w:cs="Arial"/>
        </w:rPr>
        <w:t>la</w:t>
      </w:r>
      <w:r w:rsidR="00D80A51" w:rsidRPr="00D80A51">
        <w:rPr>
          <w:rFonts w:ascii="Arial" w:hAnsi="Arial" w:cs="Arial"/>
        </w:rPr>
        <w:t xml:space="preserve"> metodología de GBS</w:t>
      </w:r>
      <w:r w:rsidR="00E03CE5">
        <w:rPr>
          <w:rFonts w:ascii="Arial" w:hAnsi="Arial" w:cs="Arial"/>
        </w:rPr>
        <w:t>-</w:t>
      </w:r>
      <w:proofErr w:type="spellStart"/>
      <w:r w:rsidR="00E03CE5">
        <w:rPr>
          <w:rFonts w:ascii="Arial" w:hAnsi="Arial" w:cs="Arial"/>
        </w:rPr>
        <w:t>ddRAD</w:t>
      </w:r>
      <w:r w:rsidR="00071212">
        <w:rPr>
          <w:rFonts w:ascii="Arial" w:hAnsi="Arial" w:cs="Arial"/>
        </w:rPr>
        <w:t>seq</w:t>
      </w:r>
      <w:proofErr w:type="spellEnd"/>
      <w:r w:rsidR="00D80A51" w:rsidRPr="00D80A51">
        <w:rPr>
          <w:rFonts w:ascii="Arial" w:hAnsi="Arial" w:cs="Arial"/>
        </w:rPr>
        <w:t xml:space="preserve"> en </w:t>
      </w:r>
      <w:r w:rsidR="00D80A51">
        <w:rPr>
          <w:rFonts w:ascii="Arial" w:hAnsi="Arial" w:cs="Arial"/>
        </w:rPr>
        <w:t xml:space="preserve">ciruelo japonés </w:t>
      </w:r>
      <w:r w:rsidR="00D80A51" w:rsidRPr="00D80A51">
        <w:rPr>
          <w:rFonts w:ascii="Arial" w:hAnsi="Arial" w:cs="Arial"/>
        </w:rPr>
        <w:t xml:space="preserve">para su posterior utilización en </w:t>
      </w:r>
      <w:r w:rsidR="00DB21BA">
        <w:rPr>
          <w:rFonts w:ascii="Arial" w:hAnsi="Arial" w:cs="Arial"/>
        </w:rPr>
        <w:t>la obtención</w:t>
      </w:r>
      <w:r w:rsidR="00D80A51">
        <w:rPr>
          <w:rFonts w:ascii="Arial" w:hAnsi="Arial" w:cs="Arial"/>
        </w:rPr>
        <w:t xml:space="preserve"> de nuevos marcadores moleculares para la especie. </w:t>
      </w:r>
    </w:p>
    <w:p w:rsidR="00E03CE5" w:rsidRDefault="00E03CE5" w:rsidP="00E03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puesta a punto de la metodología se realizó mediante la secuenciación de fragmentos </w:t>
      </w:r>
      <w:r w:rsidRPr="00E03CE5">
        <w:rPr>
          <w:rFonts w:ascii="Arial" w:hAnsi="Arial" w:cs="Arial"/>
        </w:rPr>
        <w:t xml:space="preserve">de </w:t>
      </w:r>
      <w:r w:rsidR="00071212">
        <w:rPr>
          <w:rFonts w:ascii="Arial" w:hAnsi="Arial" w:cs="Arial"/>
        </w:rPr>
        <w:t>310</w:t>
      </w:r>
      <w:r w:rsidRPr="00E03CE5">
        <w:rPr>
          <w:rFonts w:ascii="Arial" w:hAnsi="Arial" w:cs="Arial"/>
        </w:rPr>
        <w:t xml:space="preserve"> a </w:t>
      </w:r>
      <w:r w:rsidR="00071212">
        <w:rPr>
          <w:rFonts w:ascii="Arial" w:hAnsi="Arial" w:cs="Arial"/>
        </w:rPr>
        <w:t>410</w:t>
      </w:r>
      <w:r w:rsidRPr="00E03CE5">
        <w:rPr>
          <w:rFonts w:ascii="Arial" w:hAnsi="Arial" w:cs="Arial"/>
        </w:rPr>
        <w:t xml:space="preserve"> </w:t>
      </w:r>
      <w:proofErr w:type="spellStart"/>
      <w:r w:rsidRPr="00E03CE5">
        <w:rPr>
          <w:rFonts w:ascii="Arial" w:hAnsi="Arial" w:cs="Arial"/>
        </w:rPr>
        <w:t>pb</w:t>
      </w:r>
      <w:proofErr w:type="spellEnd"/>
      <w:r w:rsidRPr="00E03CE5">
        <w:rPr>
          <w:rFonts w:ascii="Arial" w:hAnsi="Arial" w:cs="Arial"/>
        </w:rPr>
        <w:t xml:space="preserve">, obtenidos mediante la digestión con </w:t>
      </w:r>
      <w:r w:rsidR="00D10A77">
        <w:rPr>
          <w:rFonts w:ascii="Arial" w:hAnsi="Arial" w:cs="Arial"/>
        </w:rPr>
        <w:t xml:space="preserve">las enzimas </w:t>
      </w:r>
      <w:proofErr w:type="spellStart"/>
      <w:r w:rsidR="00071212" w:rsidRPr="00E03CE5">
        <w:rPr>
          <w:rFonts w:ascii="Arial" w:hAnsi="Arial" w:cs="Arial"/>
        </w:rPr>
        <w:t>SphI</w:t>
      </w:r>
      <w:proofErr w:type="spellEnd"/>
      <w:r w:rsidR="00071212" w:rsidRPr="00E03CE5">
        <w:rPr>
          <w:rFonts w:ascii="Arial" w:hAnsi="Arial" w:cs="Arial"/>
        </w:rPr>
        <w:t xml:space="preserve"> </w:t>
      </w:r>
      <w:r w:rsidRPr="00E03CE5">
        <w:rPr>
          <w:rFonts w:ascii="Arial" w:hAnsi="Arial" w:cs="Arial"/>
        </w:rPr>
        <w:t>y</w:t>
      </w:r>
      <w:r w:rsidR="00071212" w:rsidRPr="00071212">
        <w:rPr>
          <w:rFonts w:ascii="Arial" w:hAnsi="Arial" w:cs="Arial"/>
        </w:rPr>
        <w:t xml:space="preserve"> </w:t>
      </w:r>
      <w:proofErr w:type="spellStart"/>
      <w:r w:rsidR="00071212" w:rsidRPr="00E03CE5">
        <w:rPr>
          <w:rFonts w:ascii="Arial" w:hAnsi="Arial" w:cs="Arial"/>
        </w:rPr>
        <w:t>MboI</w:t>
      </w:r>
      <w:proofErr w:type="spellEnd"/>
      <w:r w:rsidRPr="00E03CE5">
        <w:rPr>
          <w:rFonts w:ascii="Arial" w:hAnsi="Arial" w:cs="Arial"/>
        </w:rPr>
        <w:t xml:space="preserve">, </w:t>
      </w:r>
      <w:r w:rsidR="00D10A77">
        <w:rPr>
          <w:rFonts w:ascii="Arial" w:hAnsi="Arial" w:cs="Arial"/>
        </w:rPr>
        <w:t xml:space="preserve">a partir </w:t>
      </w:r>
      <w:r w:rsidRPr="00E03CE5">
        <w:rPr>
          <w:rFonts w:ascii="Arial" w:hAnsi="Arial" w:cs="Arial"/>
        </w:rPr>
        <w:t>del ADN</w:t>
      </w:r>
      <w:r w:rsidR="00B03505">
        <w:rPr>
          <w:rFonts w:ascii="Arial" w:hAnsi="Arial" w:cs="Arial"/>
        </w:rPr>
        <w:t xml:space="preserve"> genómico</w:t>
      </w:r>
      <w:r w:rsidRPr="00E03CE5">
        <w:rPr>
          <w:rFonts w:ascii="Arial" w:hAnsi="Arial" w:cs="Arial"/>
        </w:rPr>
        <w:t xml:space="preserve"> de dos </w:t>
      </w:r>
      <w:r w:rsidR="00227ADD">
        <w:rPr>
          <w:rFonts w:ascii="Arial" w:hAnsi="Arial" w:cs="Arial"/>
        </w:rPr>
        <w:t>individuo</w:t>
      </w:r>
      <w:r w:rsidR="00227ADD" w:rsidRPr="00E03CE5">
        <w:rPr>
          <w:rFonts w:ascii="Arial" w:hAnsi="Arial" w:cs="Arial"/>
        </w:rPr>
        <w:t xml:space="preserve">s </w:t>
      </w:r>
      <w:r w:rsidRPr="00E03CE5">
        <w:rPr>
          <w:rFonts w:ascii="Arial" w:hAnsi="Arial" w:cs="Arial"/>
        </w:rPr>
        <w:t xml:space="preserve">de fruto con pulpa </w:t>
      </w:r>
      <w:proofErr w:type="spellStart"/>
      <w:r w:rsidRPr="00E03CE5">
        <w:rPr>
          <w:rFonts w:ascii="Arial" w:hAnsi="Arial" w:cs="Arial"/>
        </w:rPr>
        <w:t>amarila</w:t>
      </w:r>
      <w:proofErr w:type="spellEnd"/>
      <w:r w:rsidRPr="00E03CE5">
        <w:rPr>
          <w:rFonts w:ascii="Arial" w:hAnsi="Arial" w:cs="Arial"/>
        </w:rPr>
        <w:t xml:space="preserve"> y roja, respectivamente</w:t>
      </w:r>
      <w:r w:rsidR="00315665">
        <w:rPr>
          <w:rFonts w:ascii="Arial" w:hAnsi="Arial" w:cs="Arial"/>
        </w:rPr>
        <w:t xml:space="preserve">. </w:t>
      </w:r>
      <w:r w:rsidRPr="00E03CE5">
        <w:rPr>
          <w:rFonts w:ascii="Arial" w:hAnsi="Arial" w:cs="Arial"/>
        </w:rPr>
        <w:t xml:space="preserve">La secuenciación se realizó en equipo </w:t>
      </w:r>
      <w:proofErr w:type="spellStart"/>
      <w:r w:rsidRPr="00E03CE5">
        <w:rPr>
          <w:rFonts w:ascii="Arial" w:hAnsi="Arial" w:cs="Arial"/>
        </w:rPr>
        <w:t>Miseq</w:t>
      </w:r>
      <w:proofErr w:type="spellEnd"/>
      <w:r w:rsidRPr="00E03CE5">
        <w:rPr>
          <w:rFonts w:ascii="Arial" w:hAnsi="Arial" w:cs="Arial"/>
        </w:rPr>
        <w:t xml:space="preserve"> (</w:t>
      </w:r>
      <w:proofErr w:type="spellStart"/>
      <w:r w:rsidRPr="00E03CE5">
        <w:rPr>
          <w:rFonts w:ascii="Arial" w:hAnsi="Arial" w:cs="Arial"/>
        </w:rPr>
        <w:t>Illumina</w:t>
      </w:r>
      <w:proofErr w:type="spellEnd"/>
      <w:r w:rsidRPr="00E03CE5">
        <w:rPr>
          <w:rFonts w:ascii="Arial" w:hAnsi="Arial" w:cs="Arial"/>
        </w:rPr>
        <w:t xml:space="preserve">), con lecturas </w:t>
      </w:r>
      <w:proofErr w:type="spellStart"/>
      <w:r w:rsidRPr="00E03CE5">
        <w:rPr>
          <w:rFonts w:ascii="Arial" w:hAnsi="Arial" w:cs="Arial"/>
        </w:rPr>
        <w:t>paired-end</w:t>
      </w:r>
      <w:proofErr w:type="spellEnd"/>
      <w:r w:rsidRPr="00E03CE5">
        <w:rPr>
          <w:rFonts w:ascii="Arial" w:hAnsi="Arial" w:cs="Arial"/>
        </w:rPr>
        <w:t xml:space="preserve"> (2x250 </w:t>
      </w:r>
      <w:proofErr w:type="spellStart"/>
      <w:r w:rsidRPr="00E03CE5">
        <w:rPr>
          <w:rFonts w:ascii="Arial" w:hAnsi="Arial" w:cs="Arial"/>
        </w:rPr>
        <w:t>pb</w:t>
      </w:r>
      <w:proofErr w:type="spellEnd"/>
      <w:r w:rsidRPr="00E03CE5">
        <w:rPr>
          <w:rFonts w:ascii="Arial" w:hAnsi="Arial" w:cs="Arial"/>
        </w:rPr>
        <w:t>).</w:t>
      </w:r>
    </w:p>
    <w:p w:rsidR="005812A9" w:rsidRPr="005A57A3" w:rsidRDefault="00315665" w:rsidP="00575DF7">
      <w:pPr>
        <w:spacing w:after="120"/>
        <w:jc w:val="both"/>
        <w:rPr>
          <w:rFonts w:ascii="Arial" w:hAnsi="Arial" w:cs="Arial"/>
        </w:rPr>
      </w:pPr>
      <w:r w:rsidRPr="00315665">
        <w:rPr>
          <w:rFonts w:ascii="Arial" w:hAnsi="Arial" w:cs="Arial"/>
        </w:rPr>
        <w:t xml:space="preserve">Las </w:t>
      </w:r>
      <w:proofErr w:type="spellStart"/>
      <w:r w:rsidRPr="00315665">
        <w:rPr>
          <w:rFonts w:ascii="Arial" w:hAnsi="Arial" w:cs="Arial"/>
          <w:i/>
        </w:rPr>
        <w:t>reads</w:t>
      </w:r>
      <w:proofErr w:type="spellEnd"/>
      <w:r w:rsidRPr="00315665">
        <w:rPr>
          <w:rFonts w:ascii="Arial" w:hAnsi="Arial" w:cs="Arial"/>
        </w:rPr>
        <w:t xml:space="preserve"> obtenidas fueron mapeadas contra el genoma de referencia</w:t>
      </w:r>
      <w:r w:rsidR="005709A9">
        <w:rPr>
          <w:rFonts w:ascii="Arial" w:hAnsi="Arial" w:cs="Arial"/>
        </w:rPr>
        <w:t xml:space="preserve"> de </w:t>
      </w:r>
      <w:r w:rsidR="005709A9" w:rsidRPr="005709A9">
        <w:rPr>
          <w:rFonts w:ascii="Arial" w:hAnsi="Arial" w:cs="Arial"/>
          <w:i/>
        </w:rPr>
        <w:t xml:space="preserve">P. </w:t>
      </w:r>
      <w:proofErr w:type="spellStart"/>
      <w:r w:rsidR="005709A9" w:rsidRPr="005709A9">
        <w:rPr>
          <w:rFonts w:ascii="Arial" w:hAnsi="Arial" w:cs="Arial"/>
          <w:i/>
        </w:rPr>
        <w:t>persica</w:t>
      </w:r>
      <w:proofErr w:type="spellEnd"/>
      <w:r w:rsidRPr="00315665">
        <w:rPr>
          <w:rFonts w:ascii="Arial" w:hAnsi="Arial" w:cs="Arial"/>
        </w:rPr>
        <w:t xml:space="preserve"> </w:t>
      </w:r>
      <w:r w:rsidR="005709A9" w:rsidRPr="005A57A3">
        <w:rPr>
          <w:rFonts w:ascii="Arial" w:hAnsi="Arial" w:cs="Arial"/>
        </w:rPr>
        <w:t>(</w:t>
      </w:r>
      <w:r w:rsidRPr="005A57A3">
        <w:rPr>
          <w:rFonts w:ascii="Arial" w:hAnsi="Arial" w:cs="Arial"/>
        </w:rPr>
        <w:t>Ppersica_298_v2.0</w:t>
      </w:r>
      <w:r w:rsidR="005709A9" w:rsidRPr="005A57A3">
        <w:rPr>
          <w:rFonts w:ascii="Arial" w:hAnsi="Arial" w:cs="Arial"/>
        </w:rPr>
        <w:t>)</w:t>
      </w:r>
      <w:r w:rsidRPr="005A57A3">
        <w:rPr>
          <w:rFonts w:ascii="Arial" w:hAnsi="Arial" w:cs="Arial"/>
        </w:rPr>
        <w:t xml:space="preserve">, utilizando el software </w:t>
      </w:r>
      <w:r w:rsidR="00071212">
        <w:rPr>
          <w:rFonts w:ascii="Arial" w:hAnsi="Arial" w:cs="Arial"/>
        </w:rPr>
        <w:t>B</w:t>
      </w:r>
      <w:r w:rsidRPr="005A57A3">
        <w:rPr>
          <w:rFonts w:ascii="Arial" w:hAnsi="Arial" w:cs="Arial"/>
        </w:rPr>
        <w:t>owtie-2 y los parámetros default. E</w:t>
      </w:r>
      <w:r w:rsidR="00B03505" w:rsidRPr="005A57A3">
        <w:rPr>
          <w:rFonts w:ascii="Arial" w:hAnsi="Arial" w:cs="Arial"/>
        </w:rPr>
        <w:t>n promedio, el</w:t>
      </w:r>
      <w:r w:rsidRPr="005A57A3">
        <w:rPr>
          <w:rFonts w:ascii="Arial" w:hAnsi="Arial" w:cs="Arial"/>
        </w:rPr>
        <w:t xml:space="preserve"> 6</w:t>
      </w:r>
      <w:r w:rsidR="00B03505" w:rsidRPr="005A57A3">
        <w:rPr>
          <w:rFonts w:ascii="Arial" w:hAnsi="Arial" w:cs="Arial"/>
        </w:rPr>
        <w:t>5</w:t>
      </w:r>
      <w:r w:rsidRPr="005A57A3">
        <w:rPr>
          <w:rFonts w:ascii="Arial" w:hAnsi="Arial" w:cs="Arial"/>
        </w:rPr>
        <w:t>,</w:t>
      </w:r>
      <w:r w:rsidR="00B03505" w:rsidRPr="005A57A3">
        <w:rPr>
          <w:rFonts w:ascii="Arial" w:hAnsi="Arial" w:cs="Arial"/>
        </w:rPr>
        <w:t>55</w:t>
      </w:r>
      <w:r w:rsidRPr="005A57A3">
        <w:rPr>
          <w:rFonts w:ascii="Arial" w:hAnsi="Arial" w:cs="Arial"/>
        </w:rPr>
        <w:t xml:space="preserve">% de las </w:t>
      </w:r>
      <w:proofErr w:type="spellStart"/>
      <w:r w:rsidRPr="005A57A3">
        <w:rPr>
          <w:rFonts w:ascii="Arial" w:hAnsi="Arial" w:cs="Arial"/>
          <w:i/>
        </w:rPr>
        <w:t>reads</w:t>
      </w:r>
      <w:proofErr w:type="spellEnd"/>
      <w:r w:rsidRPr="005A57A3">
        <w:rPr>
          <w:rFonts w:ascii="Arial" w:hAnsi="Arial" w:cs="Arial"/>
        </w:rPr>
        <w:t xml:space="preserve"> mapearon al menos una vez contra la referencia.</w:t>
      </w:r>
      <w:r w:rsidR="00B03505" w:rsidRPr="005A57A3">
        <w:rPr>
          <w:rFonts w:ascii="Arial" w:hAnsi="Arial" w:cs="Arial"/>
        </w:rPr>
        <w:t xml:space="preserve"> </w:t>
      </w:r>
      <w:r w:rsidRPr="00315665">
        <w:rPr>
          <w:rFonts w:ascii="Arial" w:hAnsi="Arial" w:cs="Arial"/>
        </w:rPr>
        <w:t xml:space="preserve">Para la detección de </w:t>
      </w:r>
      <w:proofErr w:type="spellStart"/>
      <w:r w:rsidRPr="00315665">
        <w:rPr>
          <w:rFonts w:ascii="Arial" w:hAnsi="Arial" w:cs="Arial"/>
        </w:rPr>
        <w:t>SNPs</w:t>
      </w:r>
      <w:proofErr w:type="spellEnd"/>
      <w:r w:rsidRPr="00315665">
        <w:rPr>
          <w:rFonts w:ascii="Arial" w:hAnsi="Arial" w:cs="Arial"/>
        </w:rPr>
        <w:t xml:space="preserve"> se utilizó el software </w:t>
      </w:r>
      <w:proofErr w:type="spellStart"/>
      <w:r w:rsidRPr="00315665">
        <w:rPr>
          <w:rFonts w:ascii="Arial" w:hAnsi="Arial" w:cs="Arial"/>
        </w:rPr>
        <w:t>S</w:t>
      </w:r>
      <w:r w:rsidR="004B381E">
        <w:rPr>
          <w:rFonts w:ascii="Arial" w:hAnsi="Arial" w:cs="Arial"/>
        </w:rPr>
        <w:t>tacks</w:t>
      </w:r>
      <w:proofErr w:type="spellEnd"/>
      <w:r w:rsidR="004B381E">
        <w:rPr>
          <w:rFonts w:ascii="Arial" w:hAnsi="Arial" w:cs="Arial"/>
        </w:rPr>
        <w:t xml:space="preserve"> y el </w:t>
      </w:r>
      <w:r w:rsidRPr="00315665">
        <w:rPr>
          <w:rFonts w:ascii="Arial" w:hAnsi="Arial" w:cs="Arial"/>
        </w:rPr>
        <w:t xml:space="preserve">módulo </w:t>
      </w:r>
      <w:proofErr w:type="spellStart"/>
      <w:r w:rsidRPr="00315665">
        <w:rPr>
          <w:rFonts w:ascii="Arial" w:hAnsi="Arial" w:cs="Arial"/>
        </w:rPr>
        <w:t>rxstacks</w:t>
      </w:r>
      <w:proofErr w:type="spellEnd"/>
      <w:r w:rsidRPr="00315665">
        <w:rPr>
          <w:rFonts w:ascii="Arial" w:hAnsi="Arial" w:cs="Arial"/>
        </w:rPr>
        <w:t xml:space="preserve"> para eliminar posibles falsos </w:t>
      </w:r>
      <w:proofErr w:type="spellStart"/>
      <w:r w:rsidRPr="00315665">
        <w:rPr>
          <w:rFonts w:ascii="Arial" w:hAnsi="Arial" w:cs="Arial"/>
        </w:rPr>
        <w:t>SNPs</w:t>
      </w:r>
      <w:proofErr w:type="spellEnd"/>
      <w:r w:rsidRPr="00315665">
        <w:rPr>
          <w:rFonts w:ascii="Arial" w:hAnsi="Arial" w:cs="Arial"/>
        </w:rPr>
        <w:t xml:space="preserve">. </w:t>
      </w:r>
      <w:r w:rsidR="007762C4">
        <w:rPr>
          <w:rFonts w:ascii="Arial" w:hAnsi="Arial" w:cs="Arial"/>
        </w:rPr>
        <w:t>Se</w:t>
      </w:r>
      <w:r w:rsidR="004B381E">
        <w:rPr>
          <w:rFonts w:ascii="Arial" w:hAnsi="Arial" w:cs="Arial"/>
        </w:rPr>
        <w:t xml:space="preserve"> considerar</w:t>
      </w:r>
      <w:r w:rsidR="007762C4">
        <w:rPr>
          <w:rFonts w:ascii="Arial" w:hAnsi="Arial" w:cs="Arial"/>
        </w:rPr>
        <w:t>on</w:t>
      </w:r>
      <w:r w:rsidR="004B381E">
        <w:rPr>
          <w:rFonts w:ascii="Arial" w:hAnsi="Arial" w:cs="Arial"/>
        </w:rPr>
        <w:t xml:space="preserve"> </w:t>
      </w:r>
      <w:r w:rsidRPr="00315665">
        <w:rPr>
          <w:rFonts w:ascii="Arial" w:hAnsi="Arial" w:cs="Arial"/>
        </w:rPr>
        <w:t xml:space="preserve">sólo aquellos marcadores que fueron exitosamente </w:t>
      </w:r>
      <w:proofErr w:type="spellStart"/>
      <w:r w:rsidRPr="00315665">
        <w:rPr>
          <w:rFonts w:ascii="Arial" w:hAnsi="Arial" w:cs="Arial"/>
        </w:rPr>
        <w:t>genotipificados</w:t>
      </w:r>
      <w:proofErr w:type="spellEnd"/>
      <w:r w:rsidRPr="00315665">
        <w:rPr>
          <w:rFonts w:ascii="Arial" w:hAnsi="Arial" w:cs="Arial"/>
        </w:rPr>
        <w:t xml:space="preserve"> en ambos </w:t>
      </w:r>
      <w:r w:rsidR="004B381E">
        <w:rPr>
          <w:rFonts w:ascii="Arial" w:hAnsi="Arial" w:cs="Arial"/>
        </w:rPr>
        <w:t>cultivares</w:t>
      </w:r>
      <w:r w:rsidRPr="00315665">
        <w:rPr>
          <w:rFonts w:ascii="Arial" w:hAnsi="Arial" w:cs="Arial"/>
        </w:rPr>
        <w:t xml:space="preserve">, </w:t>
      </w:r>
      <w:r w:rsidR="007762C4" w:rsidRPr="00315665">
        <w:rPr>
          <w:rFonts w:ascii="Arial" w:hAnsi="Arial" w:cs="Arial"/>
        </w:rPr>
        <w:t>obteni</w:t>
      </w:r>
      <w:r w:rsidR="007762C4">
        <w:rPr>
          <w:rFonts w:ascii="Arial" w:hAnsi="Arial" w:cs="Arial"/>
        </w:rPr>
        <w:t>éndose</w:t>
      </w:r>
      <w:r w:rsidRPr="00315665">
        <w:rPr>
          <w:rFonts w:ascii="Arial" w:hAnsi="Arial" w:cs="Arial"/>
        </w:rPr>
        <w:t xml:space="preserve"> 8849 </w:t>
      </w:r>
      <w:proofErr w:type="spellStart"/>
      <w:r w:rsidRPr="00315665">
        <w:rPr>
          <w:rFonts w:ascii="Arial" w:hAnsi="Arial" w:cs="Arial"/>
        </w:rPr>
        <w:t>SNPs</w:t>
      </w:r>
      <w:proofErr w:type="spellEnd"/>
      <w:r w:rsidRPr="00315665">
        <w:rPr>
          <w:rFonts w:ascii="Arial" w:hAnsi="Arial" w:cs="Arial"/>
        </w:rPr>
        <w:t xml:space="preserve"> en 4753 regiones secuenciadas </w:t>
      </w:r>
      <w:r w:rsidR="004B381E">
        <w:rPr>
          <w:rFonts w:ascii="Arial" w:hAnsi="Arial" w:cs="Arial"/>
        </w:rPr>
        <w:t>(</w:t>
      </w:r>
      <w:r w:rsidRPr="00315665">
        <w:rPr>
          <w:rFonts w:ascii="Arial" w:hAnsi="Arial" w:cs="Arial"/>
        </w:rPr>
        <w:t>1,86 SNP por región polimórfica).</w:t>
      </w:r>
      <w:r w:rsidR="00153753">
        <w:rPr>
          <w:rFonts w:ascii="Arial" w:hAnsi="Arial" w:cs="Arial"/>
        </w:rPr>
        <w:t xml:space="preserve"> Dichos </w:t>
      </w:r>
      <w:proofErr w:type="spellStart"/>
      <w:r w:rsidR="00153753">
        <w:rPr>
          <w:rFonts w:ascii="Arial" w:hAnsi="Arial" w:cs="Arial"/>
        </w:rPr>
        <w:t>SNPs</w:t>
      </w:r>
      <w:proofErr w:type="spellEnd"/>
      <w:r w:rsidR="00153753">
        <w:rPr>
          <w:rFonts w:ascii="Arial" w:hAnsi="Arial" w:cs="Arial"/>
        </w:rPr>
        <w:t xml:space="preserve"> se </w:t>
      </w:r>
      <w:r w:rsidRPr="005A57A3">
        <w:rPr>
          <w:rFonts w:ascii="Arial" w:hAnsi="Arial" w:cs="Arial"/>
        </w:rPr>
        <w:t>distribu</w:t>
      </w:r>
      <w:r w:rsidR="00153753" w:rsidRPr="005A57A3">
        <w:rPr>
          <w:rFonts w:ascii="Arial" w:hAnsi="Arial" w:cs="Arial"/>
        </w:rPr>
        <w:t>yeron</w:t>
      </w:r>
      <w:r w:rsidRPr="005A57A3">
        <w:rPr>
          <w:rFonts w:ascii="Arial" w:hAnsi="Arial" w:cs="Arial"/>
        </w:rPr>
        <w:t xml:space="preserve"> en los 8 grupos </w:t>
      </w:r>
      <w:r w:rsidR="00A13949" w:rsidRPr="005A57A3">
        <w:rPr>
          <w:rFonts w:ascii="Arial" w:hAnsi="Arial" w:cs="Arial"/>
        </w:rPr>
        <w:t>cromosómicos</w:t>
      </w:r>
      <w:r w:rsidRPr="005A57A3">
        <w:rPr>
          <w:rFonts w:ascii="Arial" w:hAnsi="Arial" w:cs="Arial"/>
        </w:rPr>
        <w:t xml:space="preserve"> de</w:t>
      </w:r>
      <w:r w:rsidR="00A13949" w:rsidRPr="005A57A3">
        <w:rPr>
          <w:rFonts w:ascii="Arial" w:hAnsi="Arial" w:cs="Arial"/>
        </w:rPr>
        <w:t>l genoma de referencia</w:t>
      </w:r>
      <w:r w:rsidR="00A13949" w:rsidRPr="005A57A3">
        <w:rPr>
          <w:rFonts w:ascii="Arial" w:hAnsi="Arial" w:cs="Arial"/>
          <w:i/>
        </w:rPr>
        <w:t>.</w:t>
      </w:r>
      <w:r w:rsidR="00575DF7" w:rsidRPr="005A57A3">
        <w:rPr>
          <w:rFonts w:ascii="Arial" w:hAnsi="Arial" w:cs="Arial"/>
        </w:rPr>
        <w:t xml:space="preserve"> </w:t>
      </w:r>
    </w:p>
    <w:p w:rsidR="00575DF7" w:rsidRPr="005A57A3" w:rsidRDefault="00575DF7" w:rsidP="00575DF7">
      <w:pPr>
        <w:spacing w:after="120"/>
        <w:jc w:val="both"/>
        <w:rPr>
          <w:rFonts w:ascii="Arial" w:hAnsi="Arial" w:cs="Arial"/>
        </w:rPr>
      </w:pPr>
      <w:r w:rsidRPr="005A57A3">
        <w:rPr>
          <w:rFonts w:ascii="Arial" w:hAnsi="Arial" w:cs="Arial"/>
        </w:rPr>
        <w:t>Mediante Blast2go, se asign</w:t>
      </w:r>
      <w:r w:rsidR="005709A9" w:rsidRPr="005A57A3">
        <w:rPr>
          <w:rFonts w:ascii="Arial" w:hAnsi="Arial" w:cs="Arial"/>
        </w:rPr>
        <w:t>aron</w:t>
      </w:r>
      <w:r w:rsidRPr="005A57A3">
        <w:rPr>
          <w:rFonts w:ascii="Arial" w:hAnsi="Arial" w:cs="Arial"/>
        </w:rPr>
        <w:t xml:space="preserve"> posible</w:t>
      </w:r>
      <w:r w:rsidR="005709A9" w:rsidRPr="005A57A3">
        <w:rPr>
          <w:rFonts w:ascii="Arial" w:hAnsi="Arial" w:cs="Arial"/>
        </w:rPr>
        <w:t>s</w:t>
      </w:r>
      <w:r w:rsidRPr="005A57A3">
        <w:rPr>
          <w:rFonts w:ascii="Arial" w:hAnsi="Arial" w:cs="Arial"/>
        </w:rPr>
        <w:t xml:space="preserve"> </w:t>
      </w:r>
      <w:r w:rsidR="005709A9" w:rsidRPr="005A57A3">
        <w:rPr>
          <w:rFonts w:ascii="Arial" w:hAnsi="Arial" w:cs="Arial"/>
        </w:rPr>
        <w:t>funciones</w:t>
      </w:r>
      <w:r w:rsidRPr="005A57A3">
        <w:rPr>
          <w:rFonts w:ascii="Arial" w:hAnsi="Arial" w:cs="Arial"/>
        </w:rPr>
        <w:t xml:space="preserve"> biológica</w:t>
      </w:r>
      <w:r w:rsidR="005709A9" w:rsidRPr="005A57A3">
        <w:rPr>
          <w:rFonts w:ascii="Arial" w:hAnsi="Arial" w:cs="Arial"/>
        </w:rPr>
        <w:t>s</w:t>
      </w:r>
      <w:r w:rsidRPr="005A57A3">
        <w:rPr>
          <w:rFonts w:ascii="Arial" w:hAnsi="Arial" w:cs="Arial"/>
        </w:rPr>
        <w:t xml:space="preserve"> al </w:t>
      </w:r>
      <w:r w:rsidR="00E04B3A" w:rsidRPr="005A57A3">
        <w:rPr>
          <w:rFonts w:ascii="Arial" w:hAnsi="Arial" w:cs="Arial"/>
        </w:rPr>
        <w:t xml:space="preserve">68% </w:t>
      </w:r>
      <w:r w:rsidRPr="005A57A3">
        <w:rPr>
          <w:rFonts w:ascii="Arial" w:hAnsi="Arial" w:cs="Arial"/>
        </w:rPr>
        <w:t>de los fragmentos secuenciados</w:t>
      </w:r>
      <w:r w:rsidR="00E04B3A" w:rsidRPr="005A57A3">
        <w:rPr>
          <w:rFonts w:ascii="Arial" w:hAnsi="Arial" w:cs="Arial"/>
        </w:rPr>
        <w:t>, permitiendo la bús</w:t>
      </w:r>
      <w:r w:rsidR="005709A9" w:rsidRPr="005A57A3">
        <w:rPr>
          <w:rFonts w:ascii="Arial" w:hAnsi="Arial" w:cs="Arial"/>
        </w:rPr>
        <w:t>queda de SNP en genes candidato</w:t>
      </w:r>
      <w:r w:rsidR="007762C4">
        <w:rPr>
          <w:rFonts w:ascii="Arial" w:hAnsi="Arial" w:cs="Arial"/>
        </w:rPr>
        <w:t>s</w:t>
      </w:r>
      <w:r w:rsidR="00E04B3A" w:rsidRPr="005A57A3">
        <w:rPr>
          <w:rFonts w:ascii="Arial" w:hAnsi="Arial" w:cs="Arial"/>
        </w:rPr>
        <w:t xml:space="preserve"> para calidad de fruto y otras características de interés en el cultivo. </w:t>
      </w:r>
    </w:p>
    <w:p w:rsidR="00FE0D9A" w:rsidRPr="0014407C" w:rsidRDefault="00E04B3A" w:rsidP="00D80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este trabajo s</w:t>
      </w:r>
      <w:r w:rsidRPr="00E04B3A">
        <w:rPr>
          <w:rFonts w:ascii="Arial" w:hAnsi="Arial" w:cs="Arial"/>
        </w:rPr>
        <w:t>e logró poner a punto la técnica de GBS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ddRAD</w:t>
      </w:r>
      <w:r w:rsidR="006416DE">
        <w:rPr>
          <w:rFonts w:ascii="Arial" w:hAnsi="Arial" w:cs="Arial"/>
        </w:rPr>
        <w:t>seq</w:t>
      </w:r>
      <w:proofErr w:type="spellEnd"/>
      <w:r w:rsidRPr="00E04B3A">
        <w:rPr>
          <w:rFonts w:ascii="Arial" w:hAnsi="Arial" w:cs="Arial"/>
        </w:rPr>
        <w:t xml:space="preserve"> en </w:t>
      </w:r>
      <w:r w:rsidRPr="00E04B3A">
        <w:rPr>
          <w:rFonts w:ascii="Arial" w:hAnsi="Arial" w:cs="Arial"/>
          <w:i/>
          <w:iCs/>
        </w:rPr>
        <w:t>P</w:t>
      </w:r>
      <w:r w:rsidR="006416DE">
        <w:rPr>
          <w:rFonts w:ascii="Arial" w:hAnsi="Arial" w:cs="Arial"/>
          <w:i/>
          <w:iCs/>
        </w:rPr>
        <w:t>.</w:t>
      </w:r>
      <w:r w:rsidRPr="00E04B3A">
        <w:rPr>
          <w:rFonts w:ascii="Arial" w:hAnsi="Arial" w:cs="Arial"/>
          <w:i/>
          <w:iCs/>
        </w:rPr>
        <w:t xml:space="preserve"> salicina</w:t>
      </w:r>
      <w:r>
        <w:rPr>
          <w:rFonts w:ascii="Arial" w:hAnsi="Arial" w:cs="Arial"/>
          <w:i/>
          <w:iCs/>
        </w:rPr>
        <w:t xml:space="preserve">. </w:t>
      </w:r>
      <w:r w:rsidRPr="00E04B3A">
        <w:rPr>
          <w:rFonts w:ascii="Arial" w:hAnsi="Arial" w:cs="Arial"/>
        </w:rPr>
        <w:t>El análisis de dos variedades de pulpa de diferente color permitió el desarrollo de una gran cantidad de nuevos marcadores moleculares en la especie.</w:t>
      </w:r>
      <w:r>
        <w:rPr>
          <w:rFonts w:ascii="Arial" w:hAnsi="Arial" w:cs="Arial"/>
        </w:rPr>
        <w:t xml:space="preserve"> </w:t>
      </w:r>
      <w:r w:rsidRPr="00E04B3A">
        <w:rPr>
          <w:rFonts w:ascii="Arial" w:hAnsi="Arial" w:cs="Arial"/>
        </w:rPr>
        <w:t>La información generada</w:t>
      </w:r>
      <w:r>
        <w:rPr>
          <w:rFonts w:ascii="Arial" w:hAnsi="Arial" w:cs="Arial"/>
        </w:rPr>
        <w:t xml:space="preserve"> servirá </w:t>
      </w:r>
      <w:r w:rsidR="00227ADD"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>insumo para el desarrollo de un programa de conservación y mejoramiento genético de la especie.</w:t>
      </w:r>
    </w:p>
    <w:sectPr w:rsidR="00FE0D9A" w:rsidRPr="0014407C" w:rsidSect="005709A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7589"/>
    <w:multiLevelType w:val="hybridMultilevel"/>
    <w:tmpl w:val="61A2003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9A"/>
    <w:rsid w:val="00071212"/>
    <w:rsid w:val="000B3EA5"/>
    <w:rsid w:val="0014407C"/>
    <w:rsid w:val="00153753"/>
    <w:rsid w:val="00156E54"/>
    <w:rsid w:val="001A0599"/>
    <w:rsid w:val="00227ADD"/>
    <w:rsid w:val="002715E1"/>
    <w:rsid w:val="002E164E"/>
    <w:rsid w:val="00310BDD"/>
    <w:rsid w:val="00315665"/>
    <w:rsid w:val="00364FC2"/>
    <w:rsid w:val="004B381E"/>
    <w:rsid w:val="004C66B9"/>
    <w:rsid w:val="005709A9"/>
    <w:rsid w:val="00575DF7"/>
    <w:rsid w:val="005812A9"/>
    <w:rsid w:val="005A57A3"/>
    <w:rsid w:val="006416DE"/>
    <w:rsid w:val="007009E6"/>
    <w:rsid w:val="00767D49"/>
    <w:rsid w:val="007762C4"/>
    <w:rsid w:val="0084130B"/>
    <w:rsid w:val="00994BD0"/>
    <w:rsid w:val="00A13949"/>
    <w:rsid w:val="00A45503"/>
    <w:rsid w:val="00B03505"/>
    <w:rsid w:val="00B81B7C"/>
    <w:rsid w:val="00BF0DDE"/>
    <w:rsid w:val="00CA6468"/>
    <w:rsid w:val="00D10A77"/>
    <w:rsid w:val="00D778C3"/>
    <w:rsid w:val="00D80A51"/>
    <w:rsid w:val="00DB21BA"/>
    <w:rsid w:val="00E03CE5"/>
    <w:rsid w:val="00E04B3A"/>
    <w:rsid w:val="00E329DB"/>
    <w:rsid w:val="00EC710D"/>
    <w:rsid w:val="00ED08D8"/>
    <w:rsid w:val="00EF028E"/>
    <w:rsid w:val="00F52AC2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6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21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712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12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12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12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12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6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21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712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12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12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12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12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Vanesa Acuña</dc:creator>
  <cp:lastModifiedBy>Alejandro Salvio Escandon</cp:lastModifiedBy>
  <cp:revision>2</cp:revision>
  <dcterms:created xsi:type="dcterms:W3CDTF">2017-08-09T19:25:00Z</dcterms:created>
  <dcterms:modified xsi:type="dcterms:W3CDTF">2017-08-09T19:25:00Z</dcterms:modified>
</cp:coreProperties>
</file>