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9F" w:rsidRPr="00A734CB" w:rsidRDefault="008B559F" w:rsidP="008B559F">
      <w:pPr>
        <w:spacing w:after="0" w:line="240" w:lineRule="auto"/>
        <w:jc w:val="right"/>
        <w:rPr>
          <w:rFonts w:ascii="Arial" w:hAnsi="Arial" w:cs="Arial"/>
        </w:rPr>
      </w:pPr>
      <w:r w:rsidRPr="00A734CB">
        <w:rPr>
          <w:rFonts w:ascii="Arial" w:hAnsi="Arial" w:cs="Arial"/>
        </w:rPr>
        <w:t>BV</w:t>
      </w:r>
      <w:r w:rsidR="00A734CB">
        <w:rPr>
          <w:rFonts w:ascii="Arial" w:hAnsi="Arial" w:cs="Arial"/>
        </w:rPr>
        <w:t>29</w:t>
      </w:r>
    </w:p>
    <w:p w:rsidR="008B559F" w:rsidRDefault="008B559F" w:rsidP="00394FF5">
      <w:pPr>
        <w:spacing w:after="0" w:line="240" w:lineRule="auto"/>
        <w:jc w:val="center"/>
        <w:rPr>
          <w:rFonts w:ascii="Arial" w:hAnsi="Arial" w:cs="Arial"/>
          <w:b/>
        </w:rPr>
      </w:pPr>
    </w:p>
    <w:p w:rsidR="00394FF5" w:rsidRDefault="00394FF5" w:rsidP="00394F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Producción de proteínas recombinantes con valor </w:t>
      </w:r>
      <w:proofErr w:type="spellStart"/>
      <w:r>
        <w:rPr>
          <w:rFonts w:ascii="Arial" w:hAnsi="Arial" w:cs="Arial"/>
          <w:b/>
        </w:rPr>
        <w:t>inmunoprotectivo</w:t>
      </w:r>
      <w:proofErr w:type="spellEnd"/>
      <w:r>
        <w:rPr>
          <w:rFonts w:ascii="Arial" w:hAnsi="Arial" w:cs="Arial"/>
          <w:b/>
        </w:rPr>
        <w:t xml:space="preserve"> de </w:t>
      </w:r>
      <w:r w:rsidRPr="00EA1554">
        <w:rPr>
          <w:rFonts w:ascii="Arial" w:hAnsi="Arial" w:cs="Arial"/>
          <w:b/>
          <w:i/>
        </w:rPr>
        <w:t xml:space="preserve">Toxoplasma </w:t>
      </w:r>
      <w:proofErr w:type="spellStart"/>
      <w:r w:rsidRPr="00EA1554">
        <w:rPr>
          <w:rFonts w:ascii="Arial" w:hAnsi="Arial" w:cs="Arial"/>
          <w:b/>
          <w:i/>
        </w:rPr>
        <w:t>gondii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 w:rsidRPr="00EA1554">
        <w:rPr>
          <w:rFonts w:ascii="Arial" w:hAnsi="Arial" w:cs="Arial"/>
          <w:b/>
          <w:i/>
        </w:rPr>
        <w:t>Lactuca</w:t>
      </w:r>
      <w:proofErr w:type="spellEnd"/>
      <w:r w:rsidRPr="00EA1554">
        <w:rPr>
          <w:rFonts w:ascii="Arial" w:hAnsi="Arial" w:cs="Arial"/>
          <w:b/>
          <w:i/>
        </w:rPr>
        <w:t xml:space="preserve"> sativa</w:t>
      </w:r>
      <w:r>
        <w:rPr>
          <w:rFonts w:ascii="Arial" w:hAnsi="Arial" w:cs="Arial"/>
          <w:b/>
        </w:rPr>
        <w:t xml:space="preserve"> L. para el desarrollo de vacunas basadas en plantas</w:t>
      </w:r>
    </w:p>
    <w:p w:rsidR="00394FF5" w:rsidRDefault="00394FF5" w:rsidP="00394FF5">
      <w:pPr>
        <w:spacing w:after="0" w:line="240" w:lineRule="auto"/>
        <w:jc w:val="center"/>
        <w:rPr>
          <w:rFonts w:ascii="Arial" w:hAnsi="Arial" w:cs="Arial"/>
          <w:b/>
        </w:rPr>
      </w:pPr>
    </w:p>
    <w:p w:rsidR="00394FF5" w:rsidRDefault="00394FF5" w:rsidP="00776D1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Radonic,</w:t>
      </w:r>
      <w:bookmarkEnd w:id="0"/>
      <w:r>
        <w:rPr>
          <w:rFonts w:ascii="Arial" w:hAnsi="Arial" w:cs="Arial"/>
        </w:rPr>
        <w:t xml:space="preserve"> L</w:t>
      </w:r>
      <w:r w:rsidR="008B559F"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1,*</w:t>
      </w:r>
      <w:r>
        <w:rPr>
          <w:rFonts w:ascii="Arial" w:hAnsi="Arial" w:cs="Arial"/>
        </w:rPr>
        <w:t>; Sánchez López, E</w:t>
      </w:r>
      <w:r w:rsidR="008B559F"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2</w:t>
      </w:r>
      <w:proofErr w:type="gramStart"/>
      <w:r>
        <w:rPr>
          <w:rFonts w:ascii="Arial" w:hAnsi="Arial" w:cs="Arial"/>
          <w:vertAlign w:val="superscript"/>
        </w:rPr>
        <w:t>,3</w:t>
      </w:r>
      <w:proofErr w:type="gramEnd"/>
      <w:r>
        <w:rPr>
          <w:rFonts w:ascii="Arial" w:hAnsi="Arial" w:cs="Arial"/>
          <w:vertAlign w:val="superscript"/>
        </w:rPr>
        <w:t>,*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Darqui</w:t>
      </w:r>
      <w:proofErr w:type="spellEnd"/>
      <w:r>
        <w:rPr>
          <w:rFonts w:ascii="Arial" w:hAnsi="Arial" w:cs="Arial"/>
        </w:rPr>
        <w:t>, F</w:t>
      </w:r>
      <w:r w:rsidR="008B559F"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</w:t>
      </w:r>
      <w:r w:rsidR="00215BBE">
        <w:rPr>
          <w:rFonts w:ascii="Arial" w:hAnsi="Arial" w:cs="Arial"/>
        </w:rPr>
        <w:t xml:space="preserve"> </w:t>
      </w:r>
      <w:proofErr w:type="spellStart"/>
      <w:r w:rsidR="00215BBE" w:rsidRPr="00215BBE">
        <w:rPr>
          <w:rFonts w:ascii="Arial" w:hAnsi="Arial" w:cs="Arial"/>
        </w:rPr>
        <w:t>Corigliano</w:t>
      </w:r>
      <w:proofErr w:type="spellEnd"/>
      <w:r w:rsidR="00215BBE">
        <w:rPr>
          <w:rFonts w:ascii="Arial" w:hAnsi="Arial" w:cs="Arial"/>
        </w:rPr>
        <w:t>, M.</w:t>
      </w:r>
      <w:r w:rsidR="00215BBE">
        <w:rPr>
          <w:rFonts w:ascii="Arial" w:hAnsi="Arial" w:cs="Arial"/>
          <w:vertAlign w:val="superscript"/>
        </w:rPr>
        <w:t>2,3</w:t>
      </w:r>
      <w:r w:rsidR="00215BB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López, N</w:t>
      </w:r>
      <w:r w:rsidR="008B559F"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López Bilbao, M</w:t>
      </w:r>
      <w:r w:rsidR="008B559F"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1,</w:t>
      </w:r>
      <w:r w:rsidR="00AF028B">
        <w:rPr>
          <w:rFonts w:ascii="Arial" w:hAnsi="Arial" w:cs="Arial"/>
          <w:vertAlign w:val="superscript"/>
        </w:rPr>
        <w:sym w:font="Symbol" w:char="F0A8"/>
      </w:r>
      <w:r>
        <w:rPr>
          <w:rFonts w:ascii="Arial" w:hAnsi="Arial" w:cs="Arial"/>
        </w:rPr>
        <w:t xml:space="preserve"> </w:t>
      </w:r>
      <w:r w:rsidR="008B559F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Clemente, M</w:t>
      </w:r>
      <w:r w:rsidR="008B559F"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2,3,</w:t>
      </w:r>
      <w:r w:rsidR="00AF028B">
        <w:rPr>
          <w:rFonts w:ascii="Arial" w:hAnsi="Arial" w:cs="Arial"/>
          <w:vertAlign w:val="superscript"/>
        </w:rPr>
        <w:sym w:font="Symbol" w:char="F0A8"/>
      </w:r>
    </w:p>
    <w:p w:rsidR="00394FF5" w:rsidRDefault="00394FF5" w:rsidP="00394F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867320">
        <w:rPr>
          <w:rFonts w:ascii="Arial" w:hAnsi="Arial" w:cs="Arial"/>
        </w:rPr>
        <w:t xml:space="preserve">Instituto de Biotecnología, </w:t>
      </w:r>
      <w:proofErr w:type="spellStart"/>
      <w:r w:rsidRPr="00867320">
        <w:rPr>
          <w:rFonts w:ascii="Arial" w:hAnsi="Arial" w:cs="Arial"/>
        </w:rPr>
        <w:t>CICVyA</w:t>
      </w:r>
      <w:proofErr w:type="spellEnd"/>
      <w:r w:rsidRPr="00867320">
        <w:rPr>
          <w:rFonts w:ascii="Arial" w:hAnsi="Arial" w:cs="Arial"/>
        </w:rPr>
        <w:t xml:space="preserve">, CNIA, INTA. 2) </w:t>
      </w:r>
      <w:r w:rsidRPr="00EA1554">
        <w:rPr>
          <w:rFonts w:ascii="Arial" w:hAnsi="Arial" w:cs="Arial"/>
        </w:rPr>
        <w:t xml:space="preserve">Laboratorio de Biotecnología Vegetal, </w:t>
      </w:r>
      <w:r>
        <w:rPr>
          <w:rFonts w:ascii="Arial" w:hAnsi="Arial" w:cs="Arial"/>
        </w:rPr>
        <w:t>I</w:t>
      </w:r>
      <w:r w:rsidRPr="00867320">
        <w:rPr>
          <w:rFonts w:ascii="Arial" w:hAnsi="Arial" w:cs="Arial"/>
        </w:rPr>
        <w:t xml:space="preserve">nstituto de Investigaciones Biotecnológicas "Dr. Raúl Alfonsín" (sede </w:t>
      </w:r>
      <w:proofErr w:type="spellStart"/>
      <w:r w:rsidRPr="00867320">
        <w:rPr>
          <w:rFonts w:ascii="Arial" w:hAnsi="Arial" w:cs="Arial"/>
        </w:rPr>
        <w:t>Chascomús</w:t>
      </w:r>
      <w:proofErr w:type="spellEnd"/>
      <w:r w:rsidRPr="00867320">
        <w:rPr>
          <w:rFonts w:ascii="Arial" w:hAnsi="Arial" w:cs="Arial"/>
        </w:rPr>
        <w:t>) (IIB-INTECH</w:t>
      </w:r>
      <w:r>
        <w:rPr>
          <w:rFonts w:ascii="Arial" w:hAnsi="Arial" w:cs="Arial"/>
        </w:rPr>
        <w:t xml:space="preserve">, </w:t>
      </w:r>
      <w:r w:rsidRPr="00EA1554">
        <w:rPr>
          <w:rFonts w:ascii="Arial" w:hAnsi="Arial" w:cs="Arial"/>
        </w:rPr>
        <w:t>CONICET-UNSAM</w:t>
      </w:r>
      <w:r w:rsidRPr="00867320">
        <w:rPr>
          <w:rFonts w:ascii="Arial" w:hAnsi="Arial" w:cs="Arial"/>
        </w:rPr>
        <w:t xml:space="preserve">). 3) Consejo Nacional </w:t>
      </w:r>
      <w:r>
        <w:rPr>
          <w:rFonts w:ascii="Arial" w:hAnsi="Arial" w:cs="Arial"/>
        </w:rPr>
        <w:t>D</w:t>
      </w:r>
      <w:r w:rsidRPr="00867320">
        <w:rPr>
          <w:rFonts w:ascii="Arial" w:hAnsi="Arial" w:cs="Arial"/>
        </w:rPr>
        <w:t xml:space="preserve">e Investigaciones Científicas </w:t>
      </w:r>
      <w:r>
        <w:rPr>
          <w:rFonts w:ascii="Arial" w:hAnsi="Arial" w:cs="Arial"/>
        </w:rPr>
        <w:t>y</w:t>
      </w:r>
      <w:r w:rsidRPr="00867320">
        <w:rPr>
          <w:rFonts w:ascii="Arial" w:hAnsi="Arial" w:cs="Arial"/>
        </w:rPr>
        <w:t xml:space="preserve"> Técnicas</w:t>
      </w:r>
      <w:r>
        <w:rPr>
          <w:rFonts w:ascii="Arial" w:hAnsi="Arial" w:cs="Arial"/>
        </w:rPr>
        <w:t xml:space="preserve"> (</w:t>
      </w:r>
      <w:r w:rsidRPr="00867320">
        <w:rPr>
          <w:rFonts w:ascii="Arial" w:hAnsi="Arial" w:cs="Arial"/>
        </w:rPr>
        <w:t>CONICET</w:t>
      </w:r>
      <w:r>
        <w:rPr>
          <w:rFonts w:ascii="Arial" w:hAnsi="Arial" w:cs="Arial"/>
        </w:rPr>
        <w:t>).*</w:t>
      </w:r>
      <w:r w:rsidR="00446043" w:rsidRPr="00AF028B">
        <w:rPr>
          <w:rFonts w:ascii="Arial" w:hAnsi="Arial" w:cs="Arial"/>
          <w:vertAlign w:val="superscript"/>
        </w:rPr>
        <w:sym w:font="Symbol" w:char="F0A8"/>
      </w:r>
      <w:r>
        <w:rPr>
          <w:rFonts w:ascii="Arial" w:hAnsi="Arial" w:cs="Arial"/>
        </w:rPr>
        <w:t>contribuyeron de igual manera a este trabajo</w:t>
      </w:r>
    </w:p>
    <w:p w:rsidR="00394FF5" w:rsidRDefault="00A734CB" w:rsidP="00394FF5">
      <w:pPr>
        <w:spacing w:after="0" w:line="240" w:lineRule="auto"/>
        <w:jc w:val="both"/>
        <w:rPr>
          <w:rFonts w:ascii="Arial" w:hAnsi="Arial" w:cs="Arial"/>
        </w:rPr>
      </w:pPr>
      <w:hyperlink r:id="rId5" w:history="1">
        <w:r w:rsidRPr="0061140D">
          <w:rPr>
            <w:rStyle w:val="Hipervnculo"/>
            <w:rFonts w:ascii="Arial" w:hAnsi="Arial" w:cs="Arial"/>
          </w:rPr>
          <w:t>radonic.laura@inta.gob.ar</w:t>
        </w:r>
      </w:hyperlink>
    </w:p>
    <w:p w:rsidR="00A734CB" w:rsidRDefault="00A734CB" w:rsidP="00394FF5">
      <w:pPr>
        <w:spacing w:after="0" w:line="240" w:lineRule="auto"/>
        <w:jc w:val="both"/>
        <w:rPr>
          <w:rFonts w:ascii="Arial" w:hAnsi="Arial" w:cs="Arial"/>
        </w:rPr>
      </w:pPr>
    </w:p>
    <w:p w:rsidR="00FC42F4" w:rsidRDefault="00394FF5" w:rsidP="0038231F">
      <w:pPr>
        <w:spacing w:after="0" w:line="240" w:lineRule="auto"/>
        <w:jc w:val="both"/>
        <w:rPr>
          <w:rFonts w:ascii="Arial" w:hAnsi="Arial" w:cs="Arial"/>
        </w:rPr>
      </w:pPr>
      <w:r w:rsidRPr="00AF028B">
        <w:rPr>
          <w:rFonts w:ascii="Arial" w:hAnsi="Arial" w:cs="Arial"/>
        </w:rPr>
        <w:t>La toxoplasmosis tiene gran importancia a nivel médico y veterinario ya que causa enfermedades congénitas y abortos tanto en humanos como en animales.</w:t>
      </w:r>
      <w:r w:rsidR="00D530B3" w:rsidRPr="00AF028B">
        <w:rPr>
          <w:rFonts w:ascii="Arial" w:hAnsi="Arial" w:cs="Arial"/>
        </w:rPr>
        <w:t xml:space="preserve"> </w:t>
      </w:r>
      <w:r w:rsidRPr="00AF028B">
        <w:rPr>
          <w:rFonts w:ascii="Arial" w:hAnsi="Arial" w:cs="Arial"/>
        </w:rPr>
        <w:t xml:space="preserve">La vacunación contra </w:t>
      </w:r>
      <w:r w:rsidRPr="00AF028B">
        <w:rPr>
          <w:rFonts w:ascii="Arial" w:hAnsi="Arial" w:cs="Arial"/>
          <w:i/>
        </w:rPr>
        <w:t xml:space="preserve">T. </w:t>
      </w:r>
      <w:proofErr w:type="spellStart"/>
      <w:r w:rsidRPr="00AF028B">
        <w:rPr>
          <w:rFonts w:ascii="Arial" w:hAnsi="Arial" w:cs="Arial"/>
          <w:i/>
        </w:rPr>
        <w:t>gondii</w:t>
      </w:r>
      <w:proofErr w:type="spellEnd"/>
      <w:r w:rsidRPr="00AF028B">
        <w:rPr>
          <w:rFonts w:ascii="Arial" w:hAnsi="Arial" w:cs="Arial"/>
        </w:rPr>
        <w:t xml:space="preserve"> es considerada el método más eficiente para prevenir esta enfermedad. Por ello, se propone desarrollar nuevos sistemas para la producción de antígenos de </w:t>
      </w:r>
      <w:r w:rsidRPr="00AF028B">
        <w:rPr>
          <w:rFonts w:ascii="Arial" w:hAnsi="Arial" w:cs="Arial"/>
          <w:i/>
        </w:rPr>
        <w:t xml:space="preserve">T. </w:t>
      </w:r>
      <w:proofErr w:type="spellStart"/>
      <w:r w:rsidRPr="00AF028B">
        <w:rPr>
          <w:rFonts w:ascii="Arial" w:hAnsi="Arial" w:cs="Arial"/>
          <w:i/>
        </w:rPr>
        <w:t>gondii</w:t>
      </w:r>
      <w:proofErr w:type="spellEnd"/>
      <w:r w:rsidRPr="00AF028B">
        <w:rPr>
          <w:rFonts w:ascii="Arial" w:hAnsi="Arial" w:cs="Arial"/>
        </w:rPr>
        <w:t xml:space="preserve"> con el fin de producir una vacuna basada en plantas.</w:t>
      </w:r>
    </w:p>
    <w:p w:rsidR="0038231F" w:rsidRDefault="00FC42F4" w:rsidP="0038231F">
      <w:pPr>
        <w:spacing w:after="0" w:line="240" w:lineRule="auto"/>
        <w:jc w:val="both"/>
        <w:rPr>
          <w:rFonts w:ascii="Arial" w:hAnsi="Arial" w:cs="Arial"/>
        </w:rPr>
      </w:pPr>
      <w:r w:rsidRPr="00AF028B">
        <w:rPr>
          <w:rFonts w:ascii="Arial" w:hAnsi="Arial" w:cs="Arial"/>
        </w:rPr>
        <w:t>Por otro lado, l</w:t>
      </w:r>
      <w:r w:rsidR="0038231F" w:rsidRPr="00AF028B">
        <w:rPr>
          <w:rFonts w:ascii="Arial" w:hAnsi="Arial" w:cs="Arial"/>
        </w:rPr>
        <w:t xml:space="preserve">a expresión de proteínas en lechuga demostró que esta </w:t>
      </w:r>
      <w:r w:rsidR="002A39EC" w:rsidRPr="00AF028B">
        <w:rPr>
          <w:rFonts w:ascii="Arial" w:hAnsi="Arial" w:cs="Arial"/>
        </w:rPr>
        <w:t xml:space="preserve">especie </w:t>
      </w:r>
      <w:r w:rsidR="0038231F" w:rsidRPr="00AF028B">
        <w:rPr>
          <w:rFonts w:ascii="Arial" w:hAnsi="Arial" w:cs="Arial"/>
        </w:rPr>
        <w:t>puede</w:t>
      </w:r>
      <w:r w:rsidR="002A39EC" w:rsidRPr="00AF028B">
        <w:rPr>
          <w:rFonts w:ascii="Arial" w:hAnsi="Arial" w:cs="Arial"/>
        </w:rPr>
        <w:t xml:space="preserve"> ser utilizada</w:t>
      </w:r>
      <w:r w:rsidR="0038231F" w:rsidRPr="00AF028B">
        <w:rPr>
          <w:rFonts w:ascii="Arial" w:hAnsi="Arial" w:cs="Arial"/>
        </w:rPr>
        <w:t xml:space="preserve"> como plataformas de producción de bajo costo</w:t>
      </w:r>
      <w:r w:rsidR="002A39EC" w:rsidRPr="00AF028B">
        <w:rPr>
          <w:rFonts w:ascii="Arial" w:hAnsi="Arial" w:cs="Arial"/>
        </w:rPr>
        <w:t>, con un</w:t>
      </w:r>
      <w:r w:rsidR="0038231F" w:rsidRPr="00AF028B">
        <w:rPr>
          <w:rFonts w:ascii="Arial" w:hAnsi="Arial" w:cs="Arial"/>
        </w:rPr>
        <w:t xml:space="preserve"> sistema de entrega conveniente para </w:t>
      </w:r>
      <w:r w:rsidR="002A39EC" w:rsidRPr="00AF028B">
        <w:rPr>
          <w:rFonts w:ascii="Arial" w:hAnsi="Arial" w:cs="Arial"/>
        </w:rPr>
        <w:t>la producción de</w:t>
      </w:r>
      <w:r w:rsidR="0038231F" w:rsidRPr="00AF028B">
        <w:rPr>
          <w:rFonts w:ascii="Arial" w:hAnsi="Arial" w:cs="Arial"/>
        </w:rPr>
        <w:t xml:space="preserve"> vacunas.</w:t>
      </w:r>
    </w:p>
    <w:p w:rsidR="00C62E46" w:rsidRDefault="00FC42F4" w:rsidP="001C6DD3">
      <w:pPr>
        <w:spacing w:after="0" w:line="240" w:lineRule="auto"/>
        <w:jc w:val="both"/>
        <w:rPr>
          <w:rFonts w:ascii="Arial" w:hAnsi="Arial" w:cs="Arial"/>
        </w:rPr>
      </w:pPr>
      <w:r w:rsidRPr="00AF028B">
        <w:rPr>
          <w:rFonts w:ascii="Arial" w:hAnsi="Arial" w:cs="Arial"/>
        </w:rPr>
        <w:t>En este trabajo, s</w:t>
      </w:r>
      <w:r w:rsidR="00D530B3" w:rsidRPr="00AF028B">
        <w:rPr>
          <w:rFonts w:ascii="Arial" w:hAnsi="Arial" w:cs="Arial"/>
        </w:rPr>
        <w:t xml:space="preserve">e realizaron 2 construcciones conteniendo la versión madura de la proteína mayor de superficie (SAG1) de </w:t>
      </w:r>
      <w:r w:rsidR="00D530B3" w:rsidRPr="00AF028B">
        <w:rPr>
          <w:rFonts w:ascii="Arial" w:hAnsi="Arial" w:cs="Arial"/>
          <w:i/>
        </w:rPr>
        <w:t xml:space="preserve">T. </w:t>
      </w:r>
      <w:proofErr w:type="spellStart"/>
      <w:r w:rsidR="00D530B3" w:rsidRPr="00AF028B">
        <w:rPr>
          <w:rFonts w:ascii="Arial" w:hAnsi="Arial" w:cs="Arial"/>
          <w:i/>
        </w:rPr>
        <w:t>gondii</w:t>
      </w:r>
      <w:proofErr w:type="spellEnd"/>
      <w:r w:rsidR="00D530B3" w:rsidRPr="00AF028B">
        <w:rPr>
          <w:rFonts w:ascii="Arial" w:hAnsi="Arial" w:cs="Arial"/>
        </w:rPr>
        <w:t xml:space="preserve"> fusionada </w:t>
      </w:r>
      <w:r w:rsidR="002A4D42" w:rsidRPr="00AF028B">
        <w:rPr>
          <w:rFonts w:ascii="Arial" w:hAnsi="Arial" w:cs="Arial"/>
        </w:rPr>
        <w:t xml:space="preserve">a dos proteínas chaperonas-adyuvantes, las </w:t>
      </w:r>
      <w:r w:rsidR="00D530B3" w:rsidRPr="00AF028B">
        <w:rPr>
          <w:rFonts w:ascii="Arial" w:hAnsi="Arial" w:cs="Arial"/>
        </w:rPr>
        <w:t>proteínas de choque térmico (</w:t>
      </w:r>
      <w:proofErr w:type="spellStart"/>
      <w:r w:rsidR="00D530B3" w:rsidRPr="00AF028B">
        <w:rPr>
          <w:rFonts w:ascii="Arial" w:hAnsi="Arial" w:cs="Arial"/>
          <w:i/>
        </w:rPr>
        <w:t>heat</w:t>
      </w:r>
      <w:proofErr w:type="spellEnd"/>
      <w:r w:rsidR="00D530B3" w:rsidRPr="00AF028B">
        <w:rPr>
          <w:rFonts w:ascii="Arial" w:hAnsi="Arial" w:cs="Arial"/>
          <w:i/>
        </w:rPr>
        <w:t xml:space="preserve"> shock </w:t>
      </w:r>
      <w:proofErr w:type="spellStart"/>
      <w:r w:rsidR="00D530B3" w:rsidRPr="00AF028B">
        <w:rPr>
          <w:rFonts w:ascii="Arial" w:hAnsi="Arial" w:cs="Arial"/>
          <w:i/>
        </w:rPr>
        <w:t>protein</w:t>
      </w:r>
      <w:proofErr w:type="spellEnd"/>
      <w:r w:rsidR="00D530B3" w:rsidRPr="00AF028B">
        <w:rPr>
          <w:rFonts w:ascii="Arial" w:hAnsi="Arial" w:cs="Arial"/>
          <w:i/>
        </w:rPr>
        <w:t xml:space="preserve">, </w:t>
      </w:r>
      <w:proofErr w:type="spellStart"/>
      <w:r w:rsidR="00D530B3" w:rsidRPr="00AF028B">
        <w:rPr>
          <w:rFonts w:ascii="Arial" w:hAnsi="Arial" w:cs="Arial"/>
          <w:i/>
        </w:rPr>
        <w:t>hsp</w:t>
      </w:r>
      <w:proofErr w:type="spellEnd"/>
      <w:r w:rsidR="00D530B3" w:rsidRPr="00AF028B">
        <w:rPr>
          <w:rFonts w:ascii="Arial" w:hAnsi="Arial" w:cs="Arial"/>
        </w:rPr>
        <w:t xml:space="preserve">) de 90 </w:t>
      </w:r>
      <w:proofErr w:type="spellStart"/>
      <w:r w:rsidR="00D530B3" w:rsidRPr="00AF028B">
        <w:rPr>
          <w:rFonts w:ascii="Arial" w:hAnsi="Arial" w:cs="Arial"/>
        </w:rPr>
        <w:t>kDa</w:t>
      </w:r>
      <w:proofErr w:type="spellEnd"/>
      <w:r w:rsidR="00D530B3" w:rsidRPr="00AF028B">
        <w:rPr>
          <w:rFonts w:ascii="Arial" w:hAnsi="Arial" w:cs="Arial"/>
        </w:rPr>
        <w:t xml:space="preserve"> (hsp90.3) de </w:t>
      </w:r>
      <w:proofErr w:type="spellStart"/>
      <w:r w:rsidR="00D530B3" w:rsidRPr="00AF028B">
        <w:rPr>
          <w:rFonts w:ascii="Arial" w:hAnsi="Arial" w:cs="Arial"/>
          <w:i/>
        </w:rPr>
        <w:t>Nicotiana</w:t>
      </w:r>
      <w:proofErr w:type="spellEnd"/>
      <w:r w:rsidR="00D530B3" w:rsidRPr="00AF028B">
        <w:rPr>
          <w:rFonts w:ascii="Arial" w:hAnsi="Arial" w:cs="Arial"/>
          <w:i/>
        </w:rPr>
        <w:t xml:space="preserve"> </w:t>
      </w:r>
      <w:proofErr w:type="spellStart"/>
      <w:r w:rsidR="00D530B3" w:rsidRPr="00AF028B">
        <w:rPr>
          <w:rFonts w:ascii="Arial" w:hAnsi="Arial" w:cs="Arial"/>
          <w:i/>
        </w:rPr>
        <w:t>benthamiana</w:t>
      </w:r>
      <w:proofErr w:type="spellEnd"/>
      <w:r w:rsidR="00D530B3" w:rsidRPr="00AF028B">
        <w:rPr>
          <w:rFonts w:ascii="Arial" w:hAnsi="Arial" w:cs="Arial"/>
        </w:rPr>
        <w:t xml:space="preserve"> y de 81.2 </w:t>
      </w:r>
      <w:proofErr w:type="spellStart"/>
      <w:r w:rsidR="00D530B3" w:rsidRPr="00AF028B">
        <w:rPr>
          <w:rFonts w:ascii="Arial" w:hAnsi="Arial" w:cs="Arial"/>
        </w:rPr>
        <w:t>kDa</w:t>
      </w:r>
      <w:proofErr w:type="spellEnd"/>
      <w:r w:rsidR="00D530B3" w:rsidRPr="00AF028B">
        <w:rPr>
          <w:rFonts w:ascii="Arial" w:hAnsi="Arial" w:cs="Arial"/>
        </w:rPr>
        <w:t xml:space="preserve"> (hsp81.2) de </w:t>
      </w:r>
      <w:proofErr w:type="spellStart"/>
      <w:r w:rsidR="00D530B3" w:rsidRPr="00AF028B">
        <w:rPr>
          <w:rFonts w:ascii="Arial" w:hAnsi="Arial" w:cs="Arial"/>
          <w:i/>
        </w:rPr>
        <w:t>Arabidopsis</w:t>
      </w:r>
      <w:proofErr w:type="spellEnd"/>
      <w:r w:rsidR="00D530B3" w:rsidRPr="00AF028B">
        <w:rPr>
          <w:rFonts w:ascii="Arial" w:hAnsi="Arial" w:cs="Arial"/>
          <w:i/>
        </w:rPr>
        <w:t xml:space="preserve"> </w:t>
      </w:r>
      <w:proofErr w:type="spellStart"/>
      <w:r w:rsidR="00D530B3" w:rsidRPr="00AF028B">
        <w:rPr>
          <w:rFonts w:ascii="Arial" w:hAnsi="Arial" w:cs="Arial"/>
          <w:i/>
        </w:rPr>
        <w:t>thaliana</w:t>
      </w:r>
      <w:proofErr w:type="spellEnd"/>
      <w:r w:rsidR="00773056" w:rsidRPr="00AF028B">
        <w:rPr>
          <w:rFonts w:ascii="Arial" w:hAnsi="Arial" w:cs="Arial"/>
        </w:rPr>
        <w:t xml:space="preserve">. Estas construcciones fueron clonadas en el </w:t>
      </w:r>
      <w:r w:rsidR="002A4D42" w:rsidRPr="00AF028B">
        <w:rPr>
          <w:rFonts w:ascii="Arial" w:hAnsi="Arial" w:cs="Arial"/>
        </w:rPr>
        <w:t>vector pK7WGR (modificado</w:t>
      </w:r>
      <w:r w:rsidR="00E9357F" w:rsidRPr="00AF028B">
        <w:rPr>
          <w:rFonts w:ascii="Arial" w:hAnsi="Arial" w:cs="Arial"/>
        </w:rPr>
        <w:t xml:space="preserve"> del vector Gateway pK7WG2 por la incorporación del promotor </w:t>
      </w:r>
      <w:r w:rsidR="00E9357F" w:rsidRPr="00AF028B">
        <w:rPr>
          <w:rFonts w:ascii="Arial" w:hAnsi="Arial" w:cs="Arial"/>
          <w:i/>
        </w:rPr>
        <w:t>rbcS1</w:t>
      </w:r>
      <w:r w:rsidR="00E9357F" w:rsidRPr="00AF028B">
        <w:rPr>
          <w:rFonts w:ascii="Arial" w:hAnsi="Arial" w:cs="Arial"/>
        </w:rPr>
        <w:t xml:space="preserve"> en lugar del promotor </w:t>
      </w:r>
      <w:r w:rsidR="00E9357F" w:rsidRPr="00AF028B">
        <w:rPr>
          <w:rFonts w:ascii="Arial" w:hAnsi="Arial" w:cs="Arial"/>
          <w:i/>
        </w:rPr>
        <w:t>CaMV35S</w:t>
      </w:r>
      <w:r w:rsidR="00E9357F" w:rsidRPr="00AF028B">
        <w:rPr>
          <w:rFonts w:ascii="Arial" w:hAnsi="Arial" w:cs="Arial"/>
        </w:rPr>
        <w:t>).</w:t>
      </w:r>
      <w:r w:rsidRPr="00AF028B">
        <w:rPr>
          <w:rFonts w:ascii="Arial" w:hAnsi="Arial" w:cs="Arial"/>
        </w:rPr>
        <w:t xml:space="preserve"> </w:t>
      </w:r>
      <w:r w:rsidR="002B5981" w:rsidRPr="00AF028B">
        <w:rPr>
          <w:rFonts w:ascii="Arial" w:hAnsi="Arial" w:cs="Arial"/>
        </w:rPr>
        <w:t>La transformación genética de lechuga (</w:t>
      </w:r>
      <w:proofErr w:type="spellStart"/>
      <w:r w:rsidR="002B5981" w:rsidRPr="00AF028B">
        <w:rPr>
          <w:rFonts w:ascii="Arial" w:hAnsi="Arial" w:cs="Arial"/>
          <w:i/>
        </w:rPr>
        <w:t>Lactuca</w:t>
      </w:r>
      <w:proofErr w:type="spellEnd"/>
      <w:r w:rsidR="002B5981" w:rsidRPr="00AF028B">
        <w:rPr>
          <w:rFonts w:ascii="Arial" w:hAnsi="Arial" w:cs="Arial"/>
        </w:rPr>
        <w:t xml:space="preserve"> </w:t>
      </w:r>
      <w:r w:rsidR="002B5981" w:rsidRPr="00AF028B">
        <w:rPr>
          <w:rFonts w:ascii="Arial" w:hAnsi="Arial" w:cs="Arial"/>
          <w:i/>
        </w:rPr>
        <w:t>sativa</w:t>
      </w:r>
      <w:r w:rsidR="002B5981" w:rsidRPr="00AF028B">
        <w:rPr>
          <w:rFonts w:ascii="Arial" w:hAnsi="Arial" w:cs="Arial"/>
        </w:rPr>
        <w:t xml:space="preserve"> L) variedad Grand Rapids se realizó utilizando</w:t>
      </w:r>
      <w:r w:rsidR="00163A60" w:rsidRPr="00AF028B">
        <w:rPr>
          <w:rFonts w:ascii="Arial" w:hAnsi="Arial" w:cs="Arial"/>
        </w:rPr>
        <w:t xml:space="preserve"> la cepa LBA4404 de</w:t>
      </w:r>
      <w:r w:rsidR="002B5981" w:rsidRPr="00AF028B">
        <w:rPr>
          <w:rFonts w:ascii="Arial" w:hAnsi="Arial" w:cs="Arial"/>
        </w:rPr>
        <w:t xml:space="preserve"> </w:t>
      </w:r>
      <w:r w:rsidR="00163A60" w:rsidRPr="00AF028B">
        <w:rPr>
          <w:rFonts w:ascii="Arial" w:hAnsi="Arial" w:cs="Arial"/>
          <w:i/>
        </w:rPr>
        <w:t xml:space="preserve">A. </w:t>
      </w:r>
      <w:proofErr w:type="spellStart"/>
      <w:r w:rsidR="00163A60" w:rsidRPr="00AF028B">
        <w:rPr>
          <w:rFonts w:ascii="Arial" w:hAnsi="Arial" w:cs="Arial"/>
          <w:i/>
        </w:rPr>
        <w:t>tumefaciens</w:t>
      </w:r>
      <w:proofErr w:type="spellEnd"/>
      <w:r w:rsidR="002B5981" w:rsidRPr="00AF028B">
        <w:rPr>
          <w:rFonts w:ascii="Arial" w:hAnsi="Arial" w:cs="Arial"/>
        </w:rPr>
        <w:t xml:space="preserve">. Aquellos brotes </w:t>
      </w:r>
      <w:proofErr w:type="spellStart"/>
      <w:r w:rsidRPr="00AF028B">
        <w:rPr>
          <w:rFonts w:ascii="Arial" w:hAnsi="Arial" w:cs="Arial"/>
        </w:rPr>
        <w:t>regenerantes</w:t>
      </w:r>
      <w:proofErr w:type="spellEnd"/>
      <w:r w:rsidRPr="00AF028B">
        <w:rPr>
          <w:rFonts w:ascii="Arial" w:hAnsi="Arial" w:cs="Arial"/>
        </w:rPr>
        <w:t xml:space="preserve"> </w:t>
      </w:r>
      <w:r w:rsidR="002B5981" w:rsidRPr="00AF028B">
        <w:rPr>
          <w:rFonts w:ascii="Arial" w:hAnsi="Arial" w:cs="Arial"/>
        </w:rPr>
        <w:t>que m</w:t>
      </w:r>
      <w:r w:rsidR="00163A60" w:rsidRPr="00AF028B">
        <w:rPr>
          <w:rFonts w:ascii="Arial" w:hAnsi="Arial" w:cs="Arial"/>
        </w:rPr>
        <w:t>o</w:t>
      </w:r>
      <w:r w:rsidR="002B5981" w:rsidRPr="00AF028B">
        <w:rPr>
          <w:rFonts w:ascii="Arial" w:hAnsi="Arial" w:cs="Arial"/>
        </w:rPr>
        <w:t>str</w:t>
      </w:r>
      <w:r w:rsidR="00163A60" w:rsidRPr="00AF028B">
        <w:rPr>
          <w:rFonts w:ascii="Arial" w:hAnsi="Arial" w:cs="Arial"/>
        </w:rPr>
        <w:t>aron</w:t>
      </w:r>
      <w:r w:rsidR="002B5981" w:rsidRPr="00AF028B">
        <w:rPr>
          <w:rFonts w:ascii="Arial" w:hAnsi="Arial" w:cs="Arial"/>
        </w:rPr>
        <w:t xml:space="preserve"> un desarrollo radicular adecuado</w:t>
      </w:r>
      <w:r w:rsidRPr="00AF028B">
        <w:rPr>
          <w:rFonts w:ascii="Arial" w:hAnsi="Arial" w:cs="Arial"/>
        </w:rPr>
        <w:t xml:space="preserve"> en presencia del agente selectivo</w:t>
      </w:r>
      <w:r w:rsidR="002B5981" w:rsidRPr="00AF028B">
        <w:rPr>
          <w:rFonts w:ascii="Arial" w:hAnsi="Arial" w:cs="Arial"/>
        </w:rPr>
        <w:t xml:space="preserve"> se lleva</w:t>
      </w:r>
      <w:r w:rsidR="00163A60" w:rsidRPr="00AF028B">
        <w:rPr>
          <w:rFonts w:ascii="Arial" w:hAnsi="Arial" w:cs="Arial"/>
        </w:rPr>
        <w:t>ro</w:t>
      </w:r>
      <w:r w:rsidR="002B5981" w:rsidRPr="00AF028B">
        <w:rPr>
          <w:rFonts w:ascii="Arial" w:hAnsi="Arial" w:cs="Arial"/>
        </w:rPr>
        <w:t>n al invernáculo para su aclimatación</w:t>
      </w:r>
      <w:r w:rsidRPr="00AF028B">
        <w:rPr>
          <w:rFonts w:ascii="Arial" w:hAnsi="Arial" w:cs="Arial"/>
        </w:rPr>
        <w:t xml:space="preserve"> y crecimiento</w:t>
      </w:r>
      <w:r w:rsidR="00163A60" w:rsidRPr="00AF028B">
        <w:rPr>
          <w:rFonts w:ascii="Arial" w:hAnsi="Arial" w:cs="Arial"/>
        </w:rPr>
        <w:t>.</w:t>
      </w:r>
    </w:p>
    <w:p w:rsidR="00C62E46" w:rsidRDefault="00163A60" w:rsidP="001C6DD3">
      <w:pPr>
        <w:spacing w:after="0" w:line="240" w:lineRule="auto"/>
        <w:jc w:val="both"/>
        <w:rPr>
          <w:rFonts w:ascii="Arial" w:hAnsi="Arial" w:cs="Arial"/>
        </w:rPr>
      </w:pPr>
      <w:r w:rsidRPr="00AF028B">
        <w:rPr>
          <w:rFonts w:ascii="Arial" w:hAnsi="Arial" w:cs="Arial"/>
        </w:rPr>
        <w:t xml:space="preserve">Las plantas obtenidas fueron evaluadas por PCR, confirmando la obtención de </w:t>
      </w:r>
      <w:r w:rsidR="004A7BD9" w:rsidRPr="00AF028B">
        <w:rPr>
          <w:rFonts w:ascii="Arial" w:hAnsi="Arial" w:cs="Arial"/>
        </w:rPr>
        <w:t>2</w:t>
      </w:r>
      <w:r w:rsidRPr="00AF028B">
        <w:rPr>
          <w:rFonts w:ascii="Arial" w:hAnsi="Arial" w:cs="Arial"/>
        </w:rPr>
        <w:t xml:space="preserve"> eventos para la construcción hsp81.2-SAG1 y </w:t>
      </w:r>
      <w:r w:rsidR="004A7BD9" w:rsidRPr="00AF028B">
        <w:rPr>
          <w:rFonts w:ascii="Arial" w:hAnsi="Arial" w:cs="Arial"/>
        </w:rPr>
        <w:t>8</w:t>
      </w:r>
      <w:r w:rsidRPr="00AF028B">
        <w:rPr>
          <w:rFonts w:ascii="Arial" w:hAnsi="Arial" w:cs="Arial"/>
        </w:rPr>
        <w:t xml:space="preserve"> eventos para la construcción hsp90.3-SAG1. Adicionalmente, se realizó un </w:t>
      </w:r>
      <w:r w:rsidRPr="00AF028B">
        <w:rPr>
          <w:rFonts w:ascii="Arial" w:hAnsi="Arial" w:cs="Arial"/>
          <w:i/>
        </w:rPr>
        <w:t xml:space="preserve">western </w:t>
      </w:r>
      <w:proofErr w:type="spellStart"/>
      <w:r w:rsidRPr="00AF028B">
        <w:rPr>
          <w:rFonts w:ascii="Arial" w:hAnsi="Arial" w:cs="Arial"/>
          <w:i/>
        </w:rPr>
        <w:t>blot</w:t>
      </w:r>
      <w:proofErr w:type="spellEnd"/>
      <w:r w:rsidRPr="00AF028B">
        <w:rPr>
          <w:rFonts w:ascii="Arial" w:hAnsi="Arial" w:cs="Arial"/>
        </w:rPr>
        <w:t xml:space="preserve"> de </w:t>
      </w:r>
      <w:r w:rsidR="004A7BD9" w:rsidRPr="00AF028B">
        <w:rPr>
          <w:rFonts w:ascii="Arial" w:hAnsi="Arial" w:cs="Arial"/>
        </w:rPr>
        <w:t>11</w:t>
      </w:r>
      <w:r w:rsidRPr="00AF028B">
        <w:rPr>
          <w:rFonts w:ascii="Arial" w:hAnsi="Arial" w:cs="Arial"/>
        </w:rPr>
        <w:t xml:space="preserve"> plantas</w:t>
      </w:r>
      <w:r w:rsidR="004A7BD9" w:rsidRPr="00AF028B">
        <w:rPr>
          <w:rFonts w:ascii="Arial" w:hAnsi="Arial" w:cs="Arial"/>
        </w:rPr>
        <w:t xml:space="preserve"> pertenecientes a 4 eventos</w:t>
      </w:r>
      <w:r w:rsidRPr="00AF028B">
        <w:rPr>
          <w:rFonts w:ascii="Arial" w:hAnsi="Arial" w:cs="Arial"/>
        </w:rPr>
        <w:t xml:space="preserve"> de la construcción hsp90.3-SAG1, </w:t>
      </w:r>
      <w:r w:rsidR="001C6DD3" w:rsidRPr="00AF028B">
        <w:rPr>
          <w:rFonts w:ascii="Arial" w:hAnsi="Arial" w:cs="Arial"/>
        </w:rPr>
        <w:t>mostrando la correcta</w:t>
      </w:r>
      <w:r w:rsidRPr="00AF028B">
        <w:rPr>
          <w:rFonts w:ascii="Arial" w:hAnsi="Arial" w:cs="Arial"/>
        </w:rPr>
        <w:t xml:space="preserve"> expresión de la proteína en las plantas </w:t>
      </w:r>
      <w:r w:rsidR="00FC42F4" w:rsidRPr="00AF028B">
        <w:rPr>
          <w:rFonts w:ascii="Arial" w:hAnsi="Arial" w:cs="Arial"/>
        </w:rPr>
        <w:t>analizadas.</w:t>
      </w:r>
    </w:p>
    <w:p w:rsidR="0038231F" w:rsidRDefault="001C6DD3" w:rsidP="001C6DD3">
      <w:pPr>
        <w:spacing w:after="0" w:line="240" w:lineRule="auto"/>
        <w:jc w:val="both"/>
        <w:rPr>
          <w:rFonts w:ascii="Arial" w:hAnsi="Arial" w:cs="Arial"/>
        </w:rPr>
      </w:pPr>
      <w:r w:rsidRPr="00AF028B">
        <w:rPr>
          <w:rFonts w:ascii="Arial" w:hAnsi="Arial" w:cs="Arial"/>
        </w:rPr>
        <w:t>Nuestros resultados, aunque preliminares, muestran que las plantas de lechuga pueden ser efectivamente una plataforma adecuada para la expresión de estos antígenos.</w:t>
      </w:r>
    </w:p>
    <w:sectPr w:rsidR="00382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F5"/>
    <w:rsid w:val="00134E64"/>
    <w:rsid w:val="00163A60"/>
    <w:rsid w:val="001C6DD3"/>
    <w:rsid w:val="00215BBE"/>
    <w:rsid w:val="002A39EC"/>
    <w:rsid w:val="002A4D42"/>
    <w:rsid w:val="002B5981"/>
    <w:rsid w:val="0038231F"/>
    <w:rsid w:val="00394FF5"/>
    <w:rsid w:val="00446043"/>
    <w:rsid w:val="004A7BD9"/>
    <w:rsid w:val="006A79E9"/>
    <w:rsid w:val="00773056"/>
    <w:rsid w:val="00776D18"/>
    <w:rsid w:val="008B559F"/>
    <w:rsid w:val="00A734CB"/>
    <w:rsid w:val="00AF028B"/>
    <w:rsid w:val="00C62E46"/>
    <w:rsid w:val="00C92D19"/>
    <w:rsid w:val="00D530B3"/>
    <w:rsid w:val="00E9357F"/>
    <w:rsid w:val="00FC42F4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38231F"/>
    <w:pPr>
      <w:ind w:left="720"/>
      <w:contextualSpacing/>
    </w:pPr>
    <w:rPr>
      <w:rFonts w:ascii="Calibri" w:hAnsi="Calibri" w:cs="Calibri"/>
    </w:rPr>
  </w:style>
  <w:style w:type="character" w:customStyle="1" w:styleId="apple-converted-space">
    <w:name w:val="apple-converted-space"/>
    <w:basedOn w:val="Fuentedeprrafopredeter"/>
    <w:rsid w:val="0038231F"/>
  </w:style>
  <w:style w:type="paragraph" w:styleId="Textodeglobo">
    <w:name w:val="Balloon Text"/>
    <w:basedOn w:val="Normal"/>
    <w:link w:val="TextodegloboCar"/>
    <w:uiPriority w:val="99"/>
    <w:semiHidden/>
    <w:unhideWhenUsed/>
    <w:rsid w:val="00FC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2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3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38231F"/>
    <w:pPr>
      <w:ind w:left="720"/>
      <w:contextualSpacing/>
    </w:pPr>
    <w:rPr>
      <w:rFonts w:ascii="Calibri" w:hAnsi="Calibri" w:cs="Calibri"/>
    </w:rPr>
  </w:style>
  <w:style w:type="character" w:customStyle="1" w:styleId="apple-converted-space">
    <w:name w:val="apple-converted-space"/>
    <w:basedOn w:val="Fuentedeprrafopredeter"/>
    <w:rsid w:val="0038231F"/>
  </w:style>
  <w:style w:type="paragraph" w:styleId="Textodeglobo">
    <w:name w:val="Balloon Text"/>
    <w:basedOn w:val="Normal"/>
    <w:link w:val="TextodegloboCar"/>
    <w:uiPriority w:val="99"/>
    <w:semiHidden/>
    <w:unhideWhenUsed/>
    <w:rsid w:val="00FC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2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3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onic.laura@inta.gob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Mabel Radonic</dc:creator>
  <cp:lastModifiedBy>Alejandro Salvio Escandon</cp:lastModifiedBy>
  <cp:revision>2</cp:revision>
  <dcterms:created xsi:type="dcterms:W3CDTF">2017-07-21T17:46:00Z</dcterms:created>
  <dcterms:modified xsi:type="dcterms:W3CDTF">2017-07-21T17:46:00Z</dcterms:modified>
</cp:coreProperties>
</file>