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A9111" w14:textId="74B3143C" w:rsidR="00235107" w:rsidRPr="00235107" w:rsidRDefault="00235107" w:rsidP="00235107">
      <w:pPr>
        <w:jc w:val="right"/>
        <w:rPr>
          <w:rFonts w:ascii="Arial" w:hAnsi="Arial" w:cs="Arial"/>
          <w:color w:val="000000"/>
        </w:rPr>
      </w:pPr>
      <w:r w:rsidRPr="00235107">
        <w:rPr>
          <w:rFonts w:ascii="Arial" w:hAnsi="Arial" w:cs="Arial"/>
          <w:color w:val="000000"/>
        </w:rPr>
        <w:t>BCO3</w:t>
      </w:r>
    </w:p>
    <w:p w14:paraId="783681D3" w14:textId="43FA65CF" w:rsidR="008435D8" w:rsidRPr="008435D8" w:rsidRDefault="009E3AC2" w:rsidP="009E3AC2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I</w:t>
      </w:r>
      <w:r w:rsidR="008435D8" w:rsidRPr="008435D8">
        <w:rPr>
          <w:rFonts w:ascii="Arial" w:hAnsi="Arial" w:cs="Arial"/>
          <w:b/>
          <w:color w:val="000000"/>
        </w:rPr>
        <w:t>dentific</w:t>
      </w:r>
      <w:r>
        <w:rPr>
          <w:rFonts w:ascii="Arial" w:hAnsi="Arial" w:cs="Arial"/>
          <w:b/>
          <w:color w:val="000000"/>
        </w:rPr>
        <w:t>ac</w:t>
      </w:r>
      <w:r w:rsidR="008435D8" w:rsidRPr="008435D8">
        <w:rPr>
          <w:rFonts w:ascii="Arial" w:hAnsi="Arial" w:cs="Arial"/>
          <w:b/>
          <w:color w:val="000000"/>
        </w:rPr>
        <w:t xml:space="preserve">ión de genes reguladores del proceso de senescencia </w:t>
      </w:r>
      <w:r w:rsidRPr="008435D8">
        <w:rPr>
          <w:rFonts w:ascii="Arial" w:hAnsi="Arial" w:cs="Arial"/>
          <w:b/>
          <w:color w:val="000000"/>
        </w:rPr>
        <w:t>foliar</w:t>
      </w:r>
      <w:r w:rsidR="008435D8" w:rsidRPr="008435D8">
        <w:rPr>
          <w:rFonts w:ascii="Arial" w:hAnsi="Arial" w:cs="Arial"/>
          <w:b/>
          <w:color w:val="000000"/>
        </w:rPr>
        <w:t xml:space="preserve"> y la respuesta a estrés hídrico en girasol</w:t>
      </w:r>
      <w:r>
        <w:rPr>
          <w:rFonts w:ascii="Arial" w:hAnsi="Arial" w:cs="Arial"/>
          <w:b/>
          <w:color w:val="000000"/>
        </w:rPr>
        <w:t xml:space="preserve"> mediante estrategias de integración de datos </w:t>
      </w:r>
      <w:proofErr w:type="spellStart"/>
      <w:r>
        <w:rPr>
          <w:rFonts w:ascii="Arial" w:hAnsi="Arial" w:cs="Arial"/>
          <w:b/>
          <w:color w:val="000000"/>
        </w:rPr>
        <w:t>tran</w:t>
      </w:r>
      <w:r w:rsidR="006A56B4">
        <w:rPr>
          <w:rFonts w:ascii="Arial" w:hAnsi="Arial" w:cs="Arial"/>
          <w:b/>
          <w:color w:val="000000"/>
        </w:rPr>
        <w:t>s</w:t>
      </w:r>
      <w:r>
        <w:rPr>
          <w:rFonts w:ascii="Arial" w:hAnsi="Arial" w:cs="Arial"/>
          <w:b/>
          <w:color w:val="000000"/>
        </w:rPr>
        <w:t>criptómicos</w:t>
      </w:r>
      <w:proofErr w:type="spellEnd"/>
      <w:r>
        <w:rPr>
          <w:rFonts w:ascii="Arial" w:hAnsi="Arial" w:cs="Arial"/>
          <w:b/>
          <w:color w:val="000000"/>
        </w:rPr>
        <w:t xml:space="preserve">, </w:t>
      </w:r>
      <w:proofErr w:type="spellStart"/>
      <w:r>
        <w:rPr>
          <w:rFonts w:ascii="Arial" w:hAnsi="Arial" w:cs="Arial"/>
          <w:b/>
          <w:color w:val="000000"/>
        </w:rPr>
        <w:t>metabolómicos</w:t>
      </w:r>
      <w:proofErr w:type="spellEnd"/>
      <w:r>
        <w:rPr>
          <w:rFonts w:ascii="Arial" w:hAnsi="Arial" w:cs="Arial"/>
          <w:b/>
          <w:color w:val="000000"/>
        </w:rPr>
        <w:t xml:space="preserve"> y </w:t>
      </w:r>
      <w:proofErr w:type="spellStart"/>
      <w:r>
        <w:rPr>
          <w:rFonts w:ascii="Arial" w:hAnsi="Arial" w:cs="Arial"/>
          <w:b/>
          <w:color w:val="000000"/>
        </w:rPr>
        <w:t>fenómicos</w:t>
      </w:r>
      <w:proofErr w:type="spellEnd"/>
    </w:p>
    <w:p w14:paraId="792A0EF1" w14:textId="77777777" w:rsidR="00967D24" w:rsidRPr="00C706E9" w:rsidRDefault="00967D24" w:rsidP="00BE60B7">
      <w:pPr>
        <w:jc w:val="center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C706E9">
        <w:rPr>
          <w:rFonts w:ascii="Arial" w:hAnsi="Arial" w:cs="Arial"/>
          <w:color w:val="000000"/>
        </w:rPr>
        <w:t>Moschen</w:t>
      </w:r>
      <w:proofErr w:type="spellEnd"/>
      <w:r w:rsidRPr="00C706E9">
        <w:rPr>
          <w:rFonts w:ascii="Arial" w:hAnsi="Arial" w:cs="Arial"/>
          <w:color w:val="000000"/>
        </w:rPr>
        <w:t>, S.</w:t>
      </w:r>
      <w:r w:rsidRPr="00C706E9">
        <w:rPr>
          <w:rFonts w:ascii="Arial" w:hAnsi="Arial" w:cs="Arial"/>
          <w:color w:val="000000"/>
          <w:vertAlign w:val="superscript"/>
        </w:rPr>
        <w:t>1</w:t>
      </w:r>
      <w:proofErr w:type="gramStart"/>
      <w:r w:rsidRPr="00C706E9">
        <w:rPr>
          <w:rFonts w:ascii="Arial" w:hAnsi="Arial" w:cs="Arial"/>
          <w:color w:val="000000"/>
          <w:vertAlign w:val="superscript"/>
        </w:rPr>
        <w:t>,2</w:t>
      </w:r>
      <w:proofErr w:type="gramEnd"/>
      <w:r w:rsidRPr="00C706E9">
        <w:rPr>
          <w:rFonts w:ascii="Arial" w:hAnsi="Arial" w:cs="Arial"/>
          <w:color w:val="000000"/>
        </w:rPr>
        <w:t>, Marino J.</w:t>
      </w:r>
      <w:r w:rsidRPr="00C706E9">
        <w:rPr>
          <w:rFonts w:ascii="Arial" w:hAnsi="Arial" w:cs="Arial"/>
          <w:color w:val="000000"/>
          <w:vertAlign w:val="superscript"/>
        </w:rPr>
        <w:t>3</w:t>
      </w:r>
      <w:r w:rsidR="008435D8" w:rsidRPr="00C706E9">
        <w:rPr>
          <w:rFonts w:ascii="Arial" w:hAnsi="Arial" w:cs="Arial"/>
          <w:color w:val="000000"/>
        </w:rPr>
        <w:t xml:space="preserve">, Nicosia, </w:t>
      </w:r>
      <w:r w:rsidRPr="00C706E9">
        <w:rPr>
          <w:rFonts w:ascii="Arial" w:hAnsi="Arial" w:cs="Arial"/>
          <w:color w:val="000000"/>
        </w:rPr>
        <w:t>S</w:t>
      </w:r>
      <w:r w:rsidR="008435D8" w:rsidRPr="00C706E9">
        <w:rPr>
          <w:rFonts w:ascii="Arial" w:hAnsi="Arial" w:cs="Arial"/>
          <w:color w:val="000000"/>
        </w:rPr>
        <w:t>.</w:t>
      </w:r>
      <w:r w:rsidR="008435D8" w:rsidRPr="00C706E9">
        <w:rPr>
          <w:rFonts w:ascii="Arial" w:hAnsi="Arial" w:cs="Arial"/>
          <w:color w:val="000000"/>
          <w:vertAlign w:val="superscript"/>
        </w:rPr>
        <w:t>1,2</w:t>
      </w:r>
      <w:r w:rsidR="008435D8" w:rsidRPr="00C706E9">
        <w:rPr>
          <w:rFonts w:ascii="Arial" w:hAnsi="Arial" w:cs="Arial"/>
          <w:color w:val="000000"/>
        </w:rPr>
        <w:t>, Gonzale</w:t>
      </w:r>
      <w:bookmarkStart w:id="0" w:name="_GoBack"/>
      <w:bookmarkEnd w:id="0"/>
      <w:r w:rsidR="008435D8" w:rsidRPr="00C706E9">
        <w:rPr>
          <w:rFonts w:ascii="Arial" w:hAnsi="Arial" w:cs="Arial"/>
          <w:color w:val="000000"/>
        </w:rPr>
        <w:t>z, S</w:t>
      </w:r>
      <w:r w:rsidR="008435D8" w:rsidRPr="00C706E9">
        <w:rPr>
          <w:rFonts w:ascii="Arial" w:hAnsi="Arial" w:cs="Arial"/>
          <w:color w:val="000000"/>
          <w:vertAlign w:val="superscript"/>
        </w:rPr>
        <w:t>1</w:t>
      </w:r>
      <w:r w:rsidR="008435D8" w:rsidRPr="00C706E9">
        <w:rPr>
          <w:rFonts w:ascii="Arial" w:hAnsi="Arial" w:cs="Arial"/>
          <w:color w:val="000000"/>
        </w:rPr>
        <w:t>, Rivarola, M</w:t>
      </w:r>
      <w:r w:rsidR="008435D8" w:rsidRPr="00C706E9">
        <w:rPr>
          <w:rFonts w:ascii="Arial" w:hAnsi="Arial" w:cs="Arial"/>
          <w:color w:val="000000"/>
          <w:vertAlign w:val="superscript"/>
        </w:rPr>
        <w:t>1,2</w:t>
      </w:r>
      <w:r w:rsidR="008435D8" w:rsidRPr="00C706E9">
        <w:rPr>
          <w:rFonts w:ascii="Arial" w:hAnsi="Arial" w:cs="Arial"/>
          <w:color w:val="000000"/>
        </w:rPr>
        <w:t>, Paniego, N</w:t>
      </w:r>
      <w:r w:rsidRPr="00C706E9">
        <w:rPr>
          <w:rFonts w:ascii="Arial" w:hAnsi="Arial" w:cs="Arial"/>
          <w:color w:val="000000"/>
          <w:vertAlign w:val="superscript"/>
        </w:rPr>
        <w:t>1,2</w:t>
      </w:r>
      <w:r w:rsidR="008435D8" w:rsidRPr="00C706E9">
        <w:rPr>
          <w:rFonts w:ascii="Arial" w:hAnsi="Arial" w:cs="Arial"/>
          <w:color w:val="000000"/>
        </w:rPr>
        <w:t>, Fernandez, P</w:t>
      </w:r>
      <w:r w:rsidRPr="00C706E9">
        <w:rPr>
          <w:rFonts w:ascii="Arial" w:hAnsi="Arial" w:cs="Arial"/>
          <w:color w:val="000000"/>
          <w:vertAlign w:val="superscript"/>
        </w:rPr>
        <w:t>1,2,3</w:t>
      </w:r>
      <w:r w:rsidRPr="00C706E9">
        <w:rPr>
          <w:rFonts w:ascii="Arial" w:hAnsi="Arial" w:cs="Arial"/>
          <w:color w:val="000000"/>
          <w:shd w:val="clear" w:color="auto" w:fill="FFFFFF"/>
        </w:rPr>
        <w:t xml:space="preserve">, </w:t>
      </w:r>
      <w:r w:rsidR="008435D8" w:rsidRPr="00C706E9">
        <w:rPr>
          <w:rFonts w:ascii="Arial" w:hAnsi="Arial" w:cs="Arial"/>
          <w:color w:val="000000"/>
        </w:rPr>
        <w:t>Heinz, R</w:t>
      </w:r>
      <w:r w:rsidRPr="00C706E9">
        <w:rPr>
          <w:rFonts w:ascii="Arial" w:hAnsi="Arial" w:cs="Arial"/>
          <w:color w:val="000000"/>
          <w:vertAlign w:val="superscript"/>
        </w:rPr>
        <w:t>1,2</w:t>
      </w:r>
    </w:p>
    <w:p w14:paraId="5D8C1BD9" w14:textId="77777777" w:rsidR="00967D24" w:rsidRPr="00C706E9" w:rsidRDefault="00967D24" w:rsidP="00967D24">
      <w:p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color w:val="000000"/>
          <w:shd w:val="clear" w:color="auto" w:fill="FFFFFF"/>
        </w:rPr>
      </w:pPr>
      <w:r w:rsidRPr="00C706E9">
        <w:rPr>
          <w:rStyle w:val="nfasis"/>
          <w:rFonts w:ascii="Arial" w:hAnsi="Arial" w:cs="Arial"/>
          <w:i w:val="0"/>
          <w:color w:val="000000"/>
          <w:shd w:val="clear" w:color="auto" w:fill="FFFFFF"/>
          <w:vertAlign w:val="superscript"/>
        </w:rPr>
        <w:t>1</w:t>
      </w:r>
      <w:r w:rsidRPr="00C706E9">
        <w:rPr>
          <w:rStyle w:val="nfasis"/>
          <w:rFonts w:ascii="Arial" w:hAnsi="Arial" w:cs="Arial"/>
          <w:i w:val="0"/>
          <w:color w:val="000000"/>
          <w:shd w:val="clear" w:color="auto" w:fill="FFFFFF"/>
        </w:rPr>
        <w:t>Instituto de Biotecnología, CICVyA, Instituto Nacional de Tecnología Agropecuaria, Hurlingham, Buenos Aires, Argentina.</w:t>
      </w:r>
    </w:p>
    <w:p w14:paraId="63154E0A" w14:textId="77777777" w:rsidR="00967D24" w:rsidRPr="00C706E9" w:rsidRDefault="00967D24" w:rsidP="00967D24">
      <w:p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color w:val="000000"/>
          <w:shd w:val="clear" w:color="auto" w:fill="FFFFFF"/>
        </w:rPr>
      </w:pPr>
      <w:r w:rsidRPr="00C706E9">
        <w:rPr>
          <w:rStyle w:val="nfasis"/>
          <w:rFonts w:ascii="Arial" w:hAnsi="Arial" w:cs="Arial"/>
          <w:i w:val="0"/>
          <w:color w:val="000000"/>
          <w:shd w:val="clear" w:color="auto" w:fill="FFFFFF"/>
          <w:vertAlign w:val="superscript"/>
        </w:rPr>
        <w:t>2</w:t>
      </w:r>
      <w:r w:rsidRPr="00C706E9">
        <w:rPr>
          <w:rStyle w:val="nfasis"/>
          <w:rFonts w:ascii="Arial" w:hAnsi="Arial" w:cs="Arial"/>
          <w:i w:val="0"/>
          <w:color w:val="000000"/>
          <w:shd w:val="clear" w:color="auto" w:fill="FFFFFF"/>
        </w:rPr>
        <w:t>Consejo Nacional de Investigaciones Científicas y Técnicas. Ciudad Autónoma de Buenos Aires, Argentina.</w:t>
      </w:r>
    </w:p>
    <w:p w14:paraId="435FB94A" w14:textId="77777777" w:rsidR="00967D24" w:rsidRPr="00C706E9" w:rsidRDefault="00967D24" w:rsidP="00967D24">
      <w:pPr>
        <w:suppressAutoHyphens/>
        <w:spacing w:after="0" w:line="240" w:lineRule="auto"/>
        <w:jc w:val="both"/>
        <w:rPr>
          <w:rStyle w:val="nfasis"/>
          <w:rFonts w:ascii="Arial" w:hAnsi="Arial" w:cs="Arial"/>
          <w:i w:val="0"/>
          <w:color w:val="000000"/>
          <w:shd w:val="clear" w:color="auto" w:fill="FFFFFF"/>
        </w:rPr>
      </w:pPr>
      <w:r w:rsidRPr="00C706E9">
        <w:rPr>
          <w:rStyle w:val="nfasis"/>
          <w:rFonts w:ascii="Arial" w:hAnsi="Arial" w:cs="Arial"/>
          <w:i w:val="0"/>
          <w:color w:val="000000"/>
          <w:shd w:val="clear" w:color="auto" w:fill="FFFFFF"/>
          <w:vertAlign w:val="superscript"/>
        </w:rPr>
        <w:t>3</w:t>
      </w:r>
      <w:r w:rsidRPr="00C706E9">
        <w:rPr>
          <w:rStyle w:val="nfasis"/>
          <w:rFonts w:ascii="Arial" w:hAnsi="Arial" w:cs="Arial"/>
          <w:i w:val="0"/>
          <w:color w:val="000000"/>
          <w:shd w:val="clear" w:color="auto" w:fill="FFFFFF"/>
        </w:rPr>
        <w:t>Escuela de Ciencia y Tecnología, Universidad Nacional de San Martín. San Martín. Buenos Aires, Argentina.</w:t>
      </w:r>
    </w:p>
    <w:p w14:paraId="4A5415B0" w14:textId="77777777" w:rsidR="00967D24" w:rsidRDefault="00967D24" w:rsidP="00967D24">
      <w:pPr>
        <w:suppressAutoHyphens/>
        <w:spacing w:after="0" w:line="240" w:lineRule="auto"/>
        <w:jc w:val="both"/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</w:rPr>
      </w:pPr>
      <w:r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16D0D78F" w14:textId="77777777" w:rsidR="00967D24" w:rsidRDefault="00967D24" w:rsidP="00967D24">
      <w:pPr>
        <w:suppressAutoHyphens/>
        <w:spacing w:after="0" w:line="240" w:lineRule="auto"/>
        <w:jc w:val="both"/>
        <w:rPr>
          <w:rStyle w:val="nfasis"/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64EA3B86" w14:textId="77777777" w:rsidR="0049128A" w:rsidRDefault="0049128A" w:rsidP="0049128A">
      <w:pPr>
        <w:autoSpaceDE w:val="0"/>
        <w:spacing w:after="0" w:line="240" w:lineRule="auto"/>
        <w:ind w:firstLine="285"/>
        <w:jc w:val="both"/>
        <w:rPr>
          <w:rFonts w:ascii="Arial" w:hAnsi="Arial" w:cs="Arial"/>
          <w:color w:val="000000"/>
        </w:rPr>
      </w:pPr>
      <w:r w:rsidRPr="0049128A">
        <w:rPr>
          <w:rFonts w:ascii="Arial" w:hAnsi="Arial" w:cs="Arial"/>
          <w:color w:val="000000"/>
        </w:rPr>
        <w:t>La senescencia foliar es un mecanismo controlado por variables genéticas y ambientales que condicionan el rendimiento de los cultivos. E</w:t>
      </w:r>
      <w:r w:rsidRPr="0049128A">
        <w:rPr>
          <w:rFonts w:ascii="Arial" w:eastAsia="Calibri" w:hAnsi="Arial" w:cs="Arial"/>
          <w:color w:val="000000"/>
        </w:rPr>
        <w:t xml:space="preserve">s el último estadio en el desarrollo foliar, caracterizado por una declinación fotosintética, reciclado de nutrientes y en última </w:t>
      </w:r>
      <w:r w:rsidRPr="0049128A">
        <w:rPr>
          <w:rFonts w:ascii="Arial" w:hAnsi="Arial" w:cs="Arial"/>
          <w:color w:val="000000"/>
        </w:rPr>
        <w:t xml:space="preserve">instancia la muerte celular. </w:t>
      </w:r>
      <w:r>
        <w:rPr>
          <w:rFonts w:ascii="Arial" w:hAnsi="Arial" w:cs="Arial"/>
          <w:color w:val="000000"/>
        </w:rPr>
        <w:t xml:space="preserve">Entre las variables ambientales que afectan el proceso de senescencia cobra un lugar </w:t>
      </w:r>
      <w:r w:rsidR="00984522">
        <w:rPr>
          <w:rFonts w:ascii="Arial" w:hAnsi="Arial" w:cs="Arial"/>
          <w:color w:val="000000"/>
        </w:rPr>
        <w:t>de relevancia</w:t>
      </w:r>
      <w:r>
        <w:rPr>
          <w:rFonts w:ascii="Arial" w:hAnsi="Arial" w:cs="Arial"/>
          <w:color w:val="000000"/>
        </w:rPr>
        <w:t xml:space="preserve"> el estrés hídrico. Ambos procesos responden a redes regulatorias complejas</w:t>
      </w:r>
      <w:r w:rsidR="004E6A30">
        <w:rPr>
          <w:rFonts w:ascii="Arial" w:hAnsi="Arial" w:cs="Arial"/>
          <w:color w:val="000000"/>
        </w:rPr>
        <w:t>, tiene</w:t>
      </w:r>
      <w:r w:rsidR="009F7392">
        <w:rPr>
          <w:rFonts w:ascii="Arial" w:hAnsi="Arial" w:cs="Arial"/>
          <w:color w:val="000000"/>
        </w:rPr>
        <w:t>n</w:t>
      </w:r>
      <w:r w:rsidR="004E6A30">
        <w:rPr>
          <w:rFonts w:ascii="Arial" w:hAnsi="Arial" w:cs="Arial"/>
          <w:color w:val="000000"/>
        </w:rPr>
        <w:t xml:space="preserve"> un fuerte impacto en el rendimiento y la calidad de aceite</w:t>
      </w:r>
      <w:r>
        <w:rPr>
          <w:rFonts w:ascii="Arial" w:hAnsi="Arial" w:cs="Arial"/>
          <w:color w:val="000000"/>
        </w:rPr>
        <w:t xml:space="preserve"> y los mecanismo moleculares subyacentes son </w:t>
      </w:r>
      <w:r w:rsidR="004E6A30">
        <w:rPr>
          <w:rFonts w:ascii="Arial" w:hAnsi="Arial" w:cs="Arial"/>
          <w:color w:val="000000"/>
        </w:rPr>
        <w:t>aún</w:t>
      </w:r>
      <w:r>
        <w:rPr>
          <w:rFonts w:ascii="Arial" w:hAnsi="Arial" w:cs="Arial"/>
          <w:color w:val="000000"/>
        </w:rPr>
        <w:t xml:space="preserve"> desconocidos en especies de alta importancia</w:t>
      </w:r>
      <w:r w:rsidR="00984522">
        <w:rPr>
          <w:rFonts w:ascii="Arial" w:hAnsi="Arial" w:cs="Arial"/>
          <w:color w:val="000000"/>
        </w:rPr>
        <w:t xml:space="preserve"> económica </w:t>
      </w:r>
      <w:r w:rsidR="0048565D">
        <w:rPr>
          <w:rFonts w:ascii="Arial" w:hAnsi="Arial" w:cs="Arial"/>
          <w:color w:val="000000"/>
        </w:rPr>
        <w:t xml:space="preserve">como </w:t>
      </w:r>
      <w:r>
        <w:rPr>
          <w:rFonts w:ascii="Arial" w:hAnsi="Arial" w:cs="Arial"/>
          <w:color w:val="000000"/>
        </w:rPr>
        <w:t>el girasol</w:t>
      </w:r>
      <w:r w:rsidR="00984522">
        <w:rPr>
          <w:rFonts w:ascii="Arial" w:hAnsi="Arial" w:cs="Arial"/>
          <w:color w:val="000000"/>
        </w:rPr>
        <w:t>.</w:t>
      </w:r>
    </w:p>
    <w:p w14:paraId="08FA74D3" w14:textId="77777777" w:rsidR="00984522" w:rsidRDefault="00984522" w:rsidP="0049128A">
      <w:pPr>
        <w:autoSpaceDE w:val="0"/>
        <w:spacing w:after="0" w:line="240" w:lineRule="auto"/>
        <w:ind w:firstLine="285"/>
        <w:jc w:val="both"/>
        <w:rPr>
          <w:rFonts w:ascii="Arial" w:hAnsi="Arial" w:cs="Arial"/>
          <w:color w:val="000000"/>
        </w:rPr>
      </w:pPr>
    </w:p>
    <w:p w14:paraId="0B6080C5" w14:textId="5AC2451E" w:rsidR="00984522" w:rsidRPr="00FB372B" w:rsidRDefault="00984522" w:rsidP="0049128A">
      <w:pPr>
        <w:autoSpaceDE w:val="0"/>
        <w:spacing w:after="0" w:line="240" w:lineRule="auto"/>
        <w:ind w:firstLine="285"/>
        <w:jc w:val="both"/>
        <w:rPr>
          <w:rFonts w:ascii="Arial" w:hAnsi="Arial" w:cs="Arial"/>
          <w:color w:val="000000"/>
        </w:rPr>
      </w:pPr>
      <w:r w:rsidRPr="00FB372B">
        <w:rPr>
          <w:rFonts w:ascii="Arial" w:hAnsi="Arial" w:cs="Arial"/>
          <w:color w:val="000000"/>
        </w:rPr>
        <w:t xml:space="preserve">Mediante estrategias de integración de datos derivados del análisis de perfiles </w:t>
      </w:r>
      <w:proofErr w:type="spellStart"/>
      <w:r w:rsidRPr="00FB372B">
        <w:rPr>
          <w:rFonts w:ascii="Arial" w:hAnsi="Arial" w:cs="Arial"/>
          <w:color w:val="000000"/>
        </w:rPr>
        <w:t>transcriptómicos</w:t>
      </w:r>
      <w:proofErr w:type="spellEnd"/>
      <w:r w:rsidRPr="00FB372B">
        <w:rPr>
          <w:rFonts w:ascii="Arial" w:hAnsi="Arial" w:cs="Arial"/>
          <w:color w:val="000000"/>
        </w:rPr>
        <w:t xml:space="preserve">, </w:t>
      </w:r>
      <w:proofErr w:type="spellStart"/>
      <w:r w:rsidRPr="00FB372B">
        <w:rPr>
          <w:rFonts w:ascii="Arial" w:hAnsi="Arial" w:cs="Arial"/>
          <w:color w:val="000000"/>
        </w:rPr>
        <w:t>metabolómicos</w:t>
      </w:r>
      <w:proofErr w:type="spellEnd"/>
      <w:r w:rsidRPr="00FB372B">
        <w:rPr>
          <w:rFonts w:ascii="Arial" w:hAnsi="Arial" w:cs="Arial"/>
          <w:color w:val="000000"/>
        </w:rPr>
        <w:t xml:space="preserve"> y </w:t>
      </w:r>
      <w:proofErr w:type="spellStart"/>
      <w:r w:rsidRPr="00FB372B">
        <w:rPr>
          <w:rFonts w:ascii="Arial" w:hAnsi="Arial" w:cs="Arial"/>
          <w:color w:val="000000"/>
        </w:rPr>
        <w:t>fenómicos</w:t>
      </w:r>
      <w:proofErr w:type="spellEnd"/>
      <w:r w:rsidRPr="00FB372B">
        <w:rPr>
          <w:rFonts w:ascii="Arial" w:hAnsi="Arial" w:cs="Arial"/>
          <w:color w:val="000000"/>
        </w:rPr>
        <w:t>,</w:t>
      </w:r>
      <w:r w:rsidR="009F7392">
        <w:rPr>
          <w:rFonts w:ascii="Arial" w:hAnsi="Arial" w:cs="Arial"/>
          <w:color w:val="000000"/>
        </w:rPr>
        <w:t xml:space="preserve"> y</w:t>
      </w:r>
      <w:r w:rsidRPr="00FB372B">
        <w:rPr>
          <w:rFonts w:ascii="Arial" w:hAnsi="Arial" w:cs="Arial"/>
          <w:color w:val="000000"/>
        </w:rPr>
        <w:t xml:space="preserve"> haciendo uso de rutinas bioinformáticas de análisis masiv</w:t>
      </w:r>
      <w:r w:rsidR="00F62CE3" w:rsidRPr="00FB372B">
        <w:rPr>
          <w:rFonts w:ascii="Arial" w:hAnsi="Arial" w:cs="Arial"/>
          <w:color w:val="000000"/>
        </w:rPr>
        <w:t xml:space="preserve">o de datos </w:t>
      </w:r>
      <w:r w:rsidR="00F76A82" w:rsidRPr="00FB372B">
        <w:rPr>
          <w:rFonts w:ascii="Arial" w:hAnsi="Arial" w:cs="Arial"/>
          <w:color w:val="000000"/>
        </w:rPr>
        <w:t xml:space="preserve">como </w:t>
      </w:r>
      <w:proofErr w:type="spellStart"/>
      <w:r w:rsidR="00F76A82" w:rsidRPr="00FB372B">
        <w:rPr>
          <w:rFonts w:ascii="Arial" w:hAnsi="Arial" w:cs="Arial"/>
          <w:color w:val="000000"/>
        </w:rPr>
        <w:t>Mapman</w:t>
      </w:r>
      <w:proofErr w:type="spellEnd"/>
      <w:r w:rsidR="00F76A82" w:rsidRPr="00FB372B">
        <w:rPr>
          <w:rFonts w:ascii="Arial" w:hAnsi="Arial" w:cs="Arial"/>
          <w:color w:val="000000"/>
        </w:rPr>
        <w:t>, WGCNA (</w:t>
      </w:r>
      <w:proofErr w:type="spellStart"/>
      <w:r w:rsidR="00F76A82" w:rsidRPr="00923B15">
        <w:rPr>
          <w:rFonts w:ascii="Arial" w:hAnsi="Arial" w:cs="Arial"/>
          <w:iCs/>
        </w:rPr>
        <w:t>Weighted</w:t>
      </w:r>
      <w:proofErr w:type="spellEnd"/>
      <w:r w:rsidR="00F76A82" w:rsidRPr="00923B15">
        <w:rPr>
          <w:rFonts w:ascii="Arial" w:hAnsi="Arial" w:cs="Arial"/>
          <w:iCs/>
        </w:rPr>
        <w:t xml:space="preserve"> </w:t>
      </w:r>
      <w:r w:rsidR="009F7392">
        <w:rPr>
          <w:rFonts w:ascii="Arial" w:hAnsi="Arial" w:cs="Arial"/>
          <w:iCs/>
        </w:rPr>
        <w:t>G</w:t>
      </w:r>
      <w:r w:rsidR="00F76A82" w:rsidRPr="00923B15">
        <w:rPr>
          <w:rFonts w:ascii="Arial" w:hAnsi="Arial" w:cs="Arial"/>
          <w:iCs/>
        </w:rPr>
        <w:t xml:space="preserve">ene </w:t>
      </w:r>
      <w:r w:rsidR="009F7392">
        <w:rPr>
          <w:rFonts w:ascii="Arial" w:hAnsi="Arial" w:cs="Arial"/>
          <w:iCs/>
        </w:rPr>
        <w:t>C</w:t>
      </w:r>
      <w:r w:rsidR="00F76A82" w:rsidRPr="00923B15">
        <w:rPr>
          <w:rFonts w:ascii="Arial" w:hAnsi="Arial" w:cs="Arial"/>
          <w:iCs/>
        </w:rPr>
        <w:t>o</w:t>
      </w:r>
      <w:r w:rsidR="00F76A82" w:rsidRPr="00923B15">
        <w:rPr>
          <w:rFonts w:ascii="MS Gothic" w:eastAsia="MS Gothic" w:hAnsi="MS Gothic" w:cs="MS Gothic"/>
          <w:iCs/>
        </w:rPr>
        <w:t>‑</w:t>
      </w:r>
      <w:proofErr w:type="spellStart"/>
      <w:r w:rsidR="00F76A82" w:rsidRPr="00923B15">
        <w:rPr>
          <w:rFonts w:ascii="Arial" w:hAnsi="Arial" w:cs="Arial"/>
          <w:iCs/>
        </w:rPr>
        <w:t>expression</w:t>
      </w:r>
      <w:proofErr w:type="spellEnd"/>
      <w:r w:rsidR="00F76A82" w:rsidRPr="00923B15">
        <w:rPr>
          <w:rFonts w:ascii="Arial" w:hAnsi="Arial" w:cs="Arial"/>
          <w:iCs/>
        </w:rPr>
        <w:t xml:space="preserve"> </w:t>
      </w:r>
      <w:r w:rsidR="009F7392">
        <w:rPr>
          <w:rFonts w:ascii="Arial" w:hAnsi="Arial" w:cs="Arial"/>
          <w:iCs/>
        </w:rPr>
        <w:t>N</w:t>
      </w:r>
      <w:r w:rsidR="00F76A82" w:rsidRPr="00923B15">
        <w:rPr>
          <w:rFonts w:ascii="Arial" w:hAnsi="Arial" w:cs="Arial"/>
          <w:iCs/>
        </w:rPr>
        <w:t xml:space="preserve">etwork </w:t>
      </w:r>
      <w:proofErr w:type="spellStart"/>
      <w:r w:rsidR="009F7392">
        <w:rPr>
          <w:rFonts w:ascii="Arial" w:hAnsi="Arial" w:cs="Arial"/>
          <w:iCs/>
        </w:rPr>
        <w:t>A</w:t>
      </w:r>
      <w:r w:rsidR="00F76A82" w:rsidRPr="00923B15">
        <w:rPr>
          <w:rFonts w:ascii="Arial" w:hAnsi="Arial" w:cs="Arial"/>
          <w:iCs/>
        </w:rPr>
        <w:t>nalysis</w:t>
      </w:r>
      <w:proofErr w:type="spellEnd"/>
      <w:r w:rsidR="00FB372B" w:rsidRPr="00923B15">
        <w:rPr>
          <w:rFonts w:ascii="Arial" w:hAnsi="Arial" w:cs="Arial"/>
          <w:iCs/>
        </w:rPr>
        <w:t>) y</w:t>
      </w:r>
      <w:r w:rsidR="00FB372B" w:rsidRPr="00923B15">
        <w:rPr>
          <w:rFonts w:ascii="Arial" w:eastAsia="Times New Roman" w:hAnsi="Arial" w:cs="Arial"/>
          <w:lang w:eastAsia="es-ES"/>
        </w:rPr>
        <w:t xml:space="preserve"> BioSignature Discoverer (Gnosis Data Analysis, Heraklion, Greece),</w:t>
      </w:r>
      <w:r w:rsidR="00F76A82" w:rsidRPr="00923B15">
        <w:rPr>
          <w:rFonts w:ascii="Arial" w:hAnsi="Arial" w:cs="Arial"/>
          <w:iCs/>
        </w:rPr>
        <w:t xml:space="preserve"> </w:t>
      </w:r>
      <w:r w:rsidRPr="00FB372B">
        <w:rPr>
          <w:rFonts w:ascii="Arial" w:hAnsi="Arial" w:cs="Arial"/>
          <w:color w:val="000000"/>
        </w:rPr>
        <w:t xml:space="preserve">se han identificado factores de </w:t>
      </w:r>
      <w:r w:rsidR="00F62CE3" w:rsidRPr="00FB372B">
        <w:rPr>
          <w:rFonts w:ascii="Arial" w:hAnsi="Arial" w:cs="Arial"/>
          <w:color w:val="000000"/>
        </w:rPr>
        <w:t>transcripción</w:t>
      </w:r>
      <w:r w:rsidRPr="00FB372B">
        <w:rPr>
          <w:rFonts w:ascii="Arial" w:hAnsi="Arial" w:cs="Arial"/>
          <w:color w:val="000000"/>
        </w:rPr>
        <w:t xml:space="preserve"> que representan “</w:t>
      </w:r>
      <w:r w:rsidRPr="00923B15">
        <w:rPr>
          <w:rFonts w:ascii="Arial" w:hAnsi="Arial" w:cs="Arial"/>
          <w:i/>
          <w:color w:val="000000"/>
        </w:rPr>
        <w:t>hubs</w:t>
      </w:r>
      <w:r w:rsidRPr="00FB372B">
        <w:rPr>
          <w:rFonts w:ascii="Arial" w:hAnsi="Arial" w:cs="Arial"/>
          <w:color w:val="000000"/>
        </w:rPr>
        <w:t xml:space="preserve">” en la cascada de </w:t>
      </w:r>
      <w:r w:rsidR="00F62CE3" w:rsidRPr="00FB372B">
        <w:rPr>
          <w:rFonts w:ascii="Arial" w:hAnsi="Arial" w:cs="Arial"/>
          <w:color w:val="000000"/>
        </w:rPr>
        <w:t>regulación</w:t>
      </w:r>
      <w:r w:rsidRPr="00FB372B">
        <w:rPr>
          <w:rFonts w:ascii="Arial" w:hAnsi="Arial" w:cs="Arial"/>
          <w:color w:val="000000"/>
        </w:rPr>
        <w:t xml:space="preserve"> de estos procesos</w:t>
      </w:r>
      <w:r w:rsidR="009F7392">
        <w:rPr>
          <w:rFonts w:ascii="Arial" w:hAnsi="Arial" w:cs="Arial"/>
          <w:color w:val="000000"/>
        </w:rPr>
        <w:t>,</w:t>
      </w:r>
      <w:r w:rsidRPr="00FB372B">
        <w:rPr>
          <w:rFonts w:ascii="Arial" w:hAnsi="Arial" w:cs="Arial"/>
          <w:color w:val="000000"/>
        </w:rPr>
        <w:t xml:space="preserve"> </w:t>
      </w:r>
      <w:r w:rsidR="009F7392" w:rsidRPr="00FB372B">
        <w:rPr>
          <w:rFonts w:ascii="Arial" w:hAnsi="Arial" w:cs="Arial"/>
          <w:color w:val="000000"/>
        </w:rPr>
        <w:t>así</w:t>
      </w:r>
      <w:r w:rsidRPr="00FB372B">
        <w:rPr>
          <w:rFonts w:ascii="Arial" w:hAnsi="Arial" w:cs="Arial"/>
          <w:color w:val="000000"/>
        </w:rPr>
        <w:t xml:space="preserve"> como rutas metabólicas </w:t>
      </w:r>
      <w:r w:rsidR="00F62CE3" w:rsidRPr="00FB372B">
        <w:rPr>
          <w:rFonts w:ascii="Arial" w:hAnsi="Arial" w:cs="Arial"/>
          <w:color w:val="000000"/>
        </w:rPr>
        <w:t>involucradas</w:t>
      </w:r>
      <w:r w:rsidRPr="00FB372B">
        <w:rPr>
          <w:rFonts w:ascii="Arial" w:hAnsi="Arial" w:cs="Arial"/>
          <w:color w:val="000000"/>
        </w:rPr>
        <w:t xml:space="preserve"> tanto en el desencadenamiento del proceso de </w:t>
      </w:r>
      <w:r w:rsidR="00F62CE3" w:rsidRPr="00FB372B">
        <w:rPr>
          <w:rFonts w:ascii="Arial" w:hAnsi="Arial" w:cs="Arial"/>
          <w:color w:val="000000"/>
        </w:rPr>
        <w:t>senescencia</w:t>
      </w:r>
      <w:r w:rsidRPr="00FB372B">
        <w:rPr>
          <w:rFonts w:ascii="Arial" w:hAnsi="Arial" w:cs="Arial"/>
          <w:color w:val="000000"/>
        </w:rPr>
        <w:t xml:space="preserve"> foliar </w:t>
      </w:r>
      <w:r w:rsidR="00F62CE3" w:rsidRPr="00FB372B">
        <w:rPr>
          <w:rFonts w:ascii="Arial" w:hAnsi="Arial" w:cs="Arial"/>
          <w:color w:val="000000"/>
        </w:rPr>
        <w:t xml:space="preserve">temprano como en la respuesta a estrés hídrico inducido en etapas tempranas del </w:t>
      </w:r>
      <w:r w:rsidR="00F76A82" w:rsidRPr="00FB372B">
        <w:rPr>
          <w:rFonts w:ascii="Arial" w:hAnsi="Arial" w:cs="Arial"/>
          <w:color w:val="000000"/>
        </w:rPr>
        <w:t>desarrollo. Asimismo</w:t>
      </w:r>
      <w:r w:rsidR="009F7392">
        <w:rPr>
          <w:rFonts w:ascii="Arial" w:hAnsi="Arial" w:cs="Arial"/>
          <w:color w:val="000000"/>
        </w:rPr>
        <w:t>,</w:t>
      </w:r>
      <w:r w:rsidR="00F76A82" w:rsidRPr="00FB372B">
        <w:rPr>
          <w:rFonts w:ascii="Arial" w:hAnsi="Arial" w:cs="Arial"/>
          <w:color w:val="000000"/>
        </w:rPr>
        <w:t xml:space="preserve"> el análisis integrado </w:t>
      </w:r>
      <w:r w:rsidR="00F62CE3" w:rsidRPr="00FB372B">
        <w:rPr>
          <w:rFonts w:ascii="Arial" w:hAnsi="Arial" w:cs="Arial"/>
          <w:color w:val="000000"/>
        </w:rPr>
        <w:t>permitió identifica</w:t>
      </w:r>
      <w:r w:rsidR="009F7392">
        <w:rPr>
          <w:rFonts w:ascii="Arial" w:hAnsi="Arial" w:cs="Arial"/>
          <w:color w:val="000000"/>
        </w:rPr>
        <w:t>r</w:t>
      </w:r>
      <w:r w:rsidR="00F62CE3" w:rsidRPr="00FB372B">
        <w:rPr>
          <w:rFonts w:ascii="Arial" w:hAnsi="Arial" w:cs="Arial"/>
          <w:color w:val="000000"/>
        </w:rPr>
        <w:t xml:space="preserve"> rutas metabólicas y metabolitos clave involucrados en estos procesos</w:t>
      </w:r>
      <w:r w:rsidR="009F7392">
        <w:rPr>
          <w:rFonts w:ascii="Arial" w:hAnsi="Arial" w:cs="Arial"/>
          <w:color w:val="000000"/>
        </w:rPr>
        <w:t>, así como</w:t>
      </w:r>
      <w:r w:rsidR="00F62CE3" w:rsidRPr="00FB372B">
        <w:rPr>
          <w:rFonts w:ascii="Arial" w:hAnsi="Arial" w:cs="Arial"/>
          <w:color w:val="000000"/>
        </w:rPr>
        <w:t xml:space="preserve"> az</w:t>
      </w:r>
      <w:r w:rsidR="009F7392">
        <w:rPr>
          <w:rFonts w:ascii="Arial" w:hAnsi="Arial" w:cs="Arial"/>
          <w:color w:val="000000"/>
        </w:rPr>
        <w:t>ú</w:t>
      </w:r>
      <w:r w:rsidR="00F62CE3" w:rsidRPr="00FB372B">
        <w:rPr>
          <w:rFonts w:ascii="Arial" w:hAnsi="Arial" w:cs="Arial"/>
          <w:color w:val="000000"/>
        </w:rPr>
        <w:t xml:space="preserve">cares, aminoácidos </w:t>
      </w:r>
      <w:proofErr w:type="spellStart"/>
      <w:r w:rsidR="00F62CE3" w:rsidRPr="00FB372B">
        <w:rPr>
          <w:rFonts w:ascii="Arial" w:hAnsi="Arial" w:cs="Arial"/>
          <w:color w:val="000000"/>
        </w:rPr>
        <w:t>osmoprotectores</w:t>
      </w:r>
      <w:proofErr w:type="spellEnd"/>
      <w:r w:rsidR="00F62CE3" w:rsidRPr="00FB372B">
        <w:rPr>
          <w:rFonts w:ascii="Arial" w:hAnsi="Arial" w:cs="Arial"/>
          <w:color w:val="000000"/>
        </w:rPr>
        <w:t xml:space="preserve"> y nutrientes iónicos.</w:t>
      </w:r>
    </w:p>
    <w:p w14:paraId="1038CF4D" w14:textId="77777777" w:rsidR="00F62CE3" w:rsidRPr="00FB372B" w:rsidRDefault="00F62CE3" w:rsidP="0049128A">
      <w:pPr>
        <w:autoSpaceDE w:val="0"/>
        <w:spacing w:after="0" w:line="240" w:lineRule="auto"/>
        <w:ind w:firstLine="285"/>
        <w:jc w:val="both"/>
        <w:rPr>
          <w:rFonts w:ascii="Arial" w:hAnsi="Arial" w:cs="Arial"/>
          <w:color w:val="000000"/>
        </w:rPr>
      </w:pPr>
    </w:p>
    <w:p w14:paraId="6E756641" w14:textId="4ECE8AB0" w:rsidR="00F62CE3" w:rsidRPr="0049128A" w:rsidRDefault="00F62CE3" w:rsidP="0049128A">
      <w:pPr>
        <w:autoSpaceDE w:val="0"/>
        <w:spacing w:after="0" w:line="240" w:lineRule="auto"/>
        <w:ind w:firstLine="28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Estos resultados contribuyen al entendimiento de estos procesos complejos</w:t>
      </w:r>
      <w:r w:rsidR="005A4DB2">
        <w:rPr>
          <w:rFonts w:ascii="Arial" w:hAnsi="Arial" w:cs="Arial"/>
          <w:color w:val="000000"/>
        </w:rPr>
        <w:t xml:space="preserve"> en girasol</w:t>
      </w:r>
      <w:r w:rsidR="0044555A">
        <w:rPr>
          <w:rFonts w:ascii="Arial" w:hAnsi="Arial" w:cs="Arial"/>
          <w:color w:val="000000"/>
        </w:rPr>
        <w:t xml:space="preserve"> y</w:t>
      </w:r>
      <w:r w:rsidR="005A4DB2">
        <w:rPr>
          <w:rFonts w:ascii="Arial" w:hAnsi="Arial" w:cs="Arial"/>
          <w:color w:val="000000"/>
        </w:rPr>
        <w:t xml:space="preserve"> a diseñar nuevas estrategias para profundizar la caracterización de los </w:t>
      </w:r>
      <w:r w:rsidR="005A4DB2" w:rsidRPr="00923B15">
        <w:rPr>
          <w:rFonts w:ascii="Arial" w:hAnsi="Arial" w:cs="Arial"/>
          <w:i/>
          <w:color w:val="000000"/>
        </w:rPr>
        <w:t>loci</w:t>
      </w:r>
      <w:r w:rsidR="005A4DB2">
        <w:rPr>
          <w:rFonts w:ascii="Arial" w:hAnsi="Arial" w:cs="Arial"/>
          <w:color w:val="000000"/>
        </w:rPr>
        <w:t xml:space="preserve"> que gobiernan el carácter</w:t>
      </w:r>
      <w:r w:rsidR="0044555A">
        <w:rPr>
          <w:rFonts w:ascii="Arial" w:hAnsi="Arial" w:cs="Arial"/>
          <w:color w:val="000000"/>
        </w:rPr>
        <w:t>,</w:t>
      </w:r>
      <w:r w:rsidR="005A4DB2">
        <w:rPr>
          <w:rFonts w:ascii="Arial" w:hAnsi="Arial" w:cs="Arial"/>
          <w:color w:val="000000"/>
        </w:rPr>
        <w:t xml:space="preserve"> con el objetivo de aportar</w:t>
      </w:r>
      <w:r>
        <w:rPr>
          <w:rFonts w:ascii="Arial" w:hAnsi="Arial" w:cs="Arial"/>
          <w:color w:val="000000"/>
        </w:rPr>
        <w:t xml:space="preserve"> </w:t>
      </w:r>
      <w:r w:rsidR="0051764A">
        <w:rPr>
          <w:rFonts w:ascii="Arial" w:hAnsi="Arial" w:cs="Arial"/>
          <w:color w:val="000000"/>
        </w:rPr>
        <w:t>estrategias</w:t>
      </w:r>
      <w:r w:rsidR="0044555A">
        <w:rPr>
          <w:rFonts w:ascii="Arial" w:hAnsi="Arial" w:cs="Arial"/>
          <w:color w:val="000000"/>
        </w:rPr>
        <w:t xml:space="preserve"> </w:t>
      </w:r>
      <w:r w:rsidR="004E6A30">
        <w:rPr>
          <w:rFonts w:ascii="Arial" w:hAnsi="Arial" w:cs="Arial"/>
          <w:color w:val="000000"/>
        </w:rPr>
        <w:t xml:space="preserve">para desarrollo de herramientas </w:t>
      </w:r>
      <w:r>
        <w:rPr>
          <w:rFonts w:ascii="Arial" w:hAnsi="Arial" w:cs="Arial"/>
          <w:color w:val="000000"/>
        </w:rPr>
        <w:t xml:space="preserve">biotecnológicas </w:t>
      </w:r>
      <w:r w:rsidR="005A4DB2">
        <w:rPr>
          <w:rFonts w:ascii="Arial" w:hAnsi="Arial" w:cs="Arial"/>
          <w:color w:val="000000"/>
        </w:rPr>
        <w:t xml:space="preserve">útiles para su aplicación en mejoramiento </w:t>
      </w:r>
      <w:r w:rsidR="004E6A30">
        <w:rPr>
          <w:rFonts w:ascii="Arial" w:hAnsi="Arial" w:cs="Arial"/>
          <w:color w:val="000000"/>
        </w:rPr>
        <w:t>as</w:t>
      </w:r>
      <w:r w:rsidR="005A4DB2">
        <w:rPr>
          <w:rFonts w:ascii="Arial" w:hAnsi="Arial" w:cs="Arial"/>
          <w:color w:val="000000"/>
        </w:rPr>
        <w:t>istido</w:t>
      </w:r>
      <w:r w:rsidR="0044555A">
        <w:rPr>
          <w:rFonts w:ascii="Arial" w:hAnsi="Arial" w:cs="Arial"/>
          <w:color w:val="000000"/>
        </w:rPr>
        <w:t xml:space="preserve"> de modo de</w:t>
      </w:r>
      <w:r w:rsidR="00923B15">
        <w:rPr>
          <w:rFonts w:ascii="Arial" w:hAnsi="Arial" w:cs="Arial"/>
          <w:color w:val="000000"/>
        </w:rPr>
        <w:t xml:space="preserve"> </w:t>
      </w:r>
      <w:r w:rsidR="005A4DB2">
        <w:rPr>
          <w:rFonts w:ascii="Arial" w:hAnsi="Arial" w:cs="Arial"/>
          <w:color w:val="000000"/>
        </w:rPr>
        <w:t xml:space="preserve">sobrepasar limitantes impuestas por la senescencia prematura y el estrés </w:t>
      </w:r>
      <w:r w:rsidR="004E6A30">
        <w:rPr>
          <w:rFonts w:ascii="Arial" w:hAnsi="Arial" w:cs="Arial"/>
          <w:color w:val="000000"/>
        </w:rPr>
        <w:t>hídrico sobre el rendimiento potencial del cultivo.</w:t>
      </w:r>
    </w:p>
    <w:p w14:paraId="28E0CF0A" w14:textId="77777777" w:rsidR="00181E5F" w:rsidRPr="0049128A" w:rsidRDefault="00BE60B7"/>
    <w:sectPr w:rsidR="00181E5F" w:rsidRPr="0049128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D24"/>
    <w:rsid w:val="0005578B"/>
    <w:rsid w:val="00235107"/>
    <w:rsid w:val="0044555A"/>
    <w:rsid w:val="0048565D"/>
    <w:rsid w:val="0049128A"/>
    <w:rsid w:val="004E6A30"/>
    <w:rsid w:val="0051764A"/>
    <w:rsid w:val="005A4DB2"/>
    <w:rsid w:val="006A56B4"/>
    <w:rsid w:val="008435D8"/>
    <w:rsid w:val="00863CA7"/>
    <w:rsid w:val="00923B15"/>
    <w:rsid w:val="00967D24"/>
    <w:rsid w:val="00984522"/>
    <w:rsid w:val="009E3AC2"/>
    <w:rsid w:val="009F7392"/>
    <w:rsid w:val="00BE60B7"/>
    <w:rsid w:val="00C706E9"/>
    <w:rsid w:val="00C75B8C"/>
    <w:rsid w:val="00F07CDA"/>
    <w:rsid w:val="00F62CE3"/>
    <w:rsid w:val="00F76A82"/>
    <w:rsid w:val="00FB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6DC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4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67D2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392"/>
    <w:rPr>
      <w:rFonts w:ascii="Tahoma" w:hAnsi="Tahoma" w:cs="Tahoma"/>
      <w:sz w:val="16"/>
      <w:szCs w:val="16"/>
      <w:lang w:val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D24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967D24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7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7392"/>
    <w:rPr>
      <w:rFonts w:ascii="Tahoma" w:hAnsi="Tahoma" w:cs="Tahoma"/>
      <w:sz w:val="16"/>
      <w:szCs w:val="16"/>
      <w:lang w:val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Alejandro Salvio Escandon</cp:lastModifiedBy>
  <cp:revision>3</cp:revision>
  <dcterms:created xsi:type="dcterms:W3CDTF">2017-08-16T12:30:00Z</dcterms:created>
  <dcterms:modified xsi:type="dcterms:W3CDTF">2017-08-25T19:12:00Z</dcterms:modified>
</cp:coreProperties>
</file>